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08"/>
        <w:jc w:val="center"/>
        <w:spacing w:after="0" w:line="240" w:lineRule="auto"/>
        <w:tabs>
          <w:tab w:val="left" w:pos="1512" w:leader="none"/>
          <w:tab w:val="left" w:pos="2592" w:leader="none"/>
          <w:tab w:val="center" w:pos="4677" w:leader="none"/>
          <w:tab w:val="right" w:pos="9355" w:leader="none"/>
          <w:tab w:val="right" w:pos="9612" w:leader="none"/>
        </w:tabs>
        <w:rPr>
          <w:rFonts w:ascii="PT Astra Serif" w:hAnsi="PT Astra Serif" w:eastAsia="Times New Roman"/>
          <w:sz w:val="24"/>
          <w:szCs w:val="24"/>
          <w:lang w:eastAsia="ru-RU"/>
        </w:rPr>
      </w:pPr>
      <w:r>
        <w:rPr>
          <w:rFonts w:ascii="PT Astra Serif" w:hAnsi="PT Astra Serif" w:eastAsia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5795" cy="606425"/>
                <wp:effectExtent l="0" t="0" r="1905" b="3175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GerbTOugl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45795" cy="606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8pt;height:47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  <w:r/>
    </w:p>
    <w:p>
      <w:pPr>
        <w:jc w:val="center"/>
        <w:spacing w:before="120" w:after="0" w:line="240" w:lineRule="auto"/>
        <w:tabs>
          <w:tab w:val="center" w:pos="4677" w:leader="none"/>
          <w:tab w:val="right" w:pos="8964" w:leader="none"/>
          <w:tab w:val="right" w:pos="9355" w:leader="none"/>
        </w:tabs>
        <w:rPr>
          <w:rFonts w:ascii="PT Astra Serif" w:hAnsi="PT Astra Serif" w:eastAsia="Times New Roman"/>
          <w:b/>
          <w:sz w:val="30"/>
          <w:szCs w:val="30"/>
          <w:lang w:eastAsia="ru-RU"/>
        </w:rPr>
      </w:pPr>
      <w:r>
        <w:rPr>
          <w:rFonts w:ascii="PT Astra Serif" w:hAnsi="PT Astra Serif" w:eastAsia="Times New Roman"/>
          <w:b/>
          <w:sz w:val="30"/>
          <w:szCs w:val="30"/>
          <w:lang w:eastAsia="ru-RU"/>
        </w:rPr>
        <w:t xml:space="preserve">АДМИНИСТРАЦИЯ</w:t>
      </w:r>
      <w:r>
        <w:rPr>
          <w:rFonts w:ascii="PT Astra Serif" w:hAnsi="PT Astra Serif" w:eastAsia="Times New Roman"/>
          <w:b/>
          <w:sz w:val="30"/>
          <w:szCs w:val="30"/>
          <w:lang w:eastAsia="ru-RU"/>
        </w:rPr>
        <w:t xml:space="preserve"> </w:t>
      </w:r>
      <w:r>
        <w:rPr>
          <w:rFonts w:ascii="PT Astra Serif" w:hAnsi="PT Astra Serif" w:eastAsia="Times New Roman"/>
          <w:b/>
          <w:sz w:val="30"/>
          <w:szCs w:val="30"/>
          <w:lang w:eastAsia="ru-RU"/>
        </w:rPr>
        <w:t xml:space="preserve">ТОМСКОЙ ОБЛАСТИ</w:t>
      </w:r>
      <w:r/>
    </w:p>
    <w:p>
      <w:pPr>
        <w:jc w:val="center"/>
        <w:keepNext/>
        <w:spacing w:before="120" w:after="0" w:line="240" w:lineRule="auto"/>
        <w:tabs>
          <w:tab w:val="left" w:pos="0" w:leader="none"/>
        </w:tabs>
        <w:rPr>
          <w:rFonts w:ascii="PT Astra Serif" w:hAnsi="PT Astra Serif" w:eastAsia="Times New Roman"/>
          <w:b/>
          <w:bCs/>
          <w:sz w:val="28"/>
          <w:szCs w:val="28"/>
          <w:lang w:eastAsia="ru-RU"/>
        </w:rPr>
      </w:pPr>
      <w:r>
        <w:rPr>
          <w:rFonts w:ascii="PT Astra Serif" w:hAnsi="PT Astra Serif" w:eastAsia="Times New Roman"/>
          <w:b/>
          <w:bCs/>
          <w:sz w:val="28"/>
          <w:szCs w:val="28"/>
          <w:lang w:eastAsia="ru-RU"/>
        </w:rPr>
        <w:t xml:space="preserve">ПОСТАНОВЛЕНИЕ</w:t>
      </w:r>
      <w:r>
        <w:rPr>
          <w:rFonts w:ascii="PT Astra Serif" w:hAnsi="PT Astra Serif" w:eastAsia="Times New Roman"/>
          <w:b/>
          <w:bCs/>
          <w:sz w:val="28"/>
          <w:szCs w:val="28"/>
          <w:lang w:eastAsia="ru-RU"/>
        </w:rPr>
        <w:tab/>
      </w:r>
      <w:r/>
    </w:p>
    <w:p>
      <w:pPr>
        <w:jc w:val="center"/>
        <w:keepNext/>
        <w:spacing w:after="0" w:line="240" w:lineRule="auto"/>
        <w:tabs>
          <w:tab w:val="left" w:pos="0" w:leader="none"/>
        </w:tabs>
        <w:rPr>
          <w:rFonts w:ascii="PT Astra Serif" w:hAnsi="PT Astra Serif" w:eastAsia="Times New Roman"/>
          <w:bCs/>
          <w:sz w:val="26"/>
          <w:szCs w:val="26"/>
          <w:lang w:eastAsia="ru-RU"/>
        </w:rPr>
      </w:pPr>
      <w:r>
        <w:rPr>
          <w:rFonts w:ascii="PT Astra Serif" w:hAnsi="PT Astra Serif" w:eastAsia="Times New Roman"/>
          <w:bCs/>
          <w:sz w:val="26"/>
          <w:szCs w:val="26"/>
          <w:lang w:eastAsia="ru-RU"/>
        </w:rPr>
      </w:r>
      <w:r/>
    </w:p>
    <w:p>
      <w:pPr>
        <w:jc w:val="center"/>
        <w:spacing w:after="0" w:line="240" w:lineRule="auto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Об утверждении Положения </w:t>
      </w:r>
      <w:r>
        <w:rPr>
          <w:rFonts w:ascii="PT Astra Serif" w:hAnsi="PT Astra Serif"/>
          <w:sz w:val="26"/>
          <w:szCs w:val="26"/>
        </w:rPr>
        <w:t xml:space="preserve">о региональном государственном контроле (надзоре) в сфере туристской индустрии на территории Томской области</w:t>
      </w:r>
      <w:r/>
    </w:p>
    <w:p>
      <w:pPr>
        <w:spacing w:after="0" w:line="240" w:lineRule="auto"/>
        <w:tabs>
          <w:tab w:val="left" w:pos="6078" w:leader="none"/>
        </w:tabs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ab/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со статьей 3.2 Федерального закона от 24 ноября 1996 года                 № 132-ФЗ </w:t>
      </w: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Об основах туристской деятельности в Российской Федерации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, пунктом 3) части 2 статьи 3 Федерального закона от 31 июля 2020 года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248-ФЗ</w:t>
      </w:r>
      <w:r>
        <w:rPr>
          <w:sz w:val="26"/>
          <w:szCs w:val="26"/>
        </w:rPr>
        <w:t xml:space="preserve"> «</w:t>
      </w:r>
      <w:r>
        <w:rPr>
          <w:sz w:val="26"/>
          <w:szCs w:val="26"/>
        </w:rPr>
        <w:t xml:space="preserve">О государственном контроле (надзоре) и муниципальном контроле в Российской Федерации</w:t>
      </w:r>
      <w:r>
        <w:rPr>
          <w:sz w:val="26"/>
          <w:szCs w:val="26"/>
        </w:rPr>
        <w:t xml:space="preserve">»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ПОСТАНОВЛЯЮ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: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Утвердить: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hyperlink w:tooltip="ПОЛОЖЕНИЕ" w:anchor="P35" w:history="1">
        <w:r>
          <w:rPr>
            <w:sz w:val="26"/>
            <w:szCs w:val="26"/>
          </w:rPr>
          <w:t xml:space="preserve">Положение</w:t>
        </w:r>
      </w:hyperlink>
      <w:r>
        <w:rPr>
          <w:sz w:val="26"/>
          <w:szCs w:val="26"/>
        </w:rPr>
        <w:t xml:space="preserve"> </w:t>
      </w:r>
      <w:bookmarkStart w:id="0" w:name="_Hlk221195983"/>
      <w:r>
        <w:rPr>
          <w:sz w:val="26"/>
          <w:szCs w:val="26"/>
        </w:rPr>
        <w:t xml:space="preserve">о региональном государственном контроле (надзоре) в сфере туристской индустрии на территории Томской области </w:t>
      </w:r>
      <w:bookmarkEnd w:id="0"/>
      <w:r>
        <w:rPr>
          <w:sz w:val="26"/>
          <w:szCs w:val="26"/>
        </w:rPr>
        <w:t xml:space="preserve">согласно приложению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1 к настоящему постановлению;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Ключевые </w:t>
      </w:r>
      <w:hyperlink w:tooltip="КЛЮЧЕВЫЕ ПОКАЗАТЕЛИ" w:anchor="P441" w:history="1">
        <w:r>
          <w:rPr>
            <w:sz w:val="26"/>
            <w:szCs w:val="26"/>
          </w:rPr>
          <w:t xml:space="preserve">показатели</w:t>
        </w:r>
      </w:hyperlink>
      <w:r>
        <w:rPr>
          <w:sz w:val="26"/>
          <w:szCs w:val="26"/>
        </w:rPr>
        <w:t xml:space="preserve"> регионального государственного контроля (надзора) в сфере туристской индустрии на территории Томской области и их целевые значения согласно приложению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2 к настоящему постановлению;</w:t>
      </w:r>
      <w:r/>
    </w:p>
    <w:p>
      <w:pPr>
        <w:pStyle w:val="868"/>
        <w:ind w:firstLine="709"/>
        <w:jc w:val="both"/>
        <w:rPr>
          <w:color w:val="auto"/>
          <w:sz w:val="26"/>
          <w:szCs w:val="26"/>
          <w:highlight w:val="none"/>
        </w:rPr>
      </w:pPr>
      <w:r>
        <w:rPr>
          <w:color w:val="auto"/>
          <w:sz w:val="26"/>
          <w:szCs w:val="26"/>
          <w:highlight w:val="none"/>
        </w:rPr>
        <w:t xml:space="preserve">3) Индикативные </w:t>
      </w:r>
      <w:hyperlink w:tooltip="ИНДИКАТИВНЫЕ ПОКАЗАТЕЛИ" w:anchor="P478" w:history="1">
        <w:r>
          <w:rPr>
            <w:color w:val="auto"/>
            <w:sz w:val="26"/>
            <w:szCs w:val="26"/>
            <w:highlight w:val="none"/>
          </w:rPr>
          <w:t xml:space="preserve">показатели</w:t>
        </w:r>
      </w:hyperlink>
      <w:r>
        <w:rPr>
          <w:color w:val="auto"/>
          <w:sz w:val="26"/>
          <w:szCs w:val="26"/>
          <w:highlight w:val="none"/>
        </w:rPr>
        <w:t xml:space="preserve"> регионального государственного контроля (надзора) в сфере туристской индустрии на территории Томской области согласно приложению № 3 к настоящему постановлению</w:t>
      </w:r>
      <w:r>
        <w:rPr>
          <w:b/>
          <w:bCs/>
          <w:color w:val="auto"/>
          <w:sz w:val="26"/>
          <w:szCs w:val="26"/>
          <w:highlight w:val="none"/>
        </w:rPr>
        <w:t xml:space="preserve">.</w:t>
      </w:r>
      <w:r>
        <w:rPr>
          <w:color w:val="auto"/>
          <w:sz w:val="26"/>
          <w:szCs w:val="26"/>
          <w:highlight w:val="none"/>
        </w:rPr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color w:val="auto"/>
          <w:sz w:val="26"/>
          <w:szCs w:val="26"/>
          <w:highlight w:val="none"/>
        </w:rPr>
        <w:t xml:space="preserve">4) </w:t>
      </w:r>
      <w:hyperlink w:tooltip="ПЕРЕЧЕНЬ" w:anchor="P514" w:history="1">
        <w:r>
          <w:rPr>
            <w:color w:val="auto"/>
            <w:sz w:val="26"/>
            <w:szCs w:val="26"/>
            <w:highlight w:val="none"/>
          </w:rPr>
          <w:t xml:space="preserve">Перечень</w:t>
        </w:r>
      </w:hyperlink>
      <w:r>
        <w:rPr>
          <w:color w:val="auto"/>
          <w:sz w:val="26"/>
          <w:szCs w:val="26"/>
          <w:highlight w:val="none"/>
        </w:rPr>
        <w:t xml:space="preserve"> индикаторов риска нарушения обязательных требований при осуществлении регионального государственного</w:t>
      </w:r>
      <w:r>
        <w:rPr>
          <w:sz w:val="26"/>
          <w:szCs w:val="26"/>
        </w:rPr>
        <w:t xml:space="preserve"> контроля (надзора) в сфере туристской индустрии на территории Томской области согласно приложению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4 к настоящему постановлению.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Признать утратившим силу </w:t>
      </w:r>
      <w:r>
        <w:rPr>
          <w:sz w:val="26"/>
          <w:szCs w:val="26"/>
        </w:rPr>
        <w:t xml:space="preserve">постановление Администрации Томской области от 24.10.2025 № 491а «Об утверждении Положения о региональном государственном контроле (надзоре) в сфере туристской индустрии на территории Томской области» (Собрание законодательства Томской области, 2025, № </w:t>
      </w:r>
      <w:r>
        <w:rPr>
          <w:sz w:val="26"/>
          <w:szCs w:val="26"/>
        </w:rPr>
        <w:t xml:space="preserve">10</w:t>
      </w:r>
      <w:r>
        <w:rPr>
          <w:sz w:val="26"/>
          <w:szCs w:val="26"/>
        </w:rPr>
        <w:t xml:space="preserve">/1, 2 (3</w:t>
      </w:r>
      <w:r>
        <w:rPr>
          <w:sz w:val="26"/>
          <w:szCs w:val="26"/>
        </w:rPr>
        <w:t xml:space="preserve">70</w:t>
      </w:r>
      <w:r>
        <w:rPr>
          <w:sz w:val="26"/>
          <w:szCs w:val="26"/>
        </w:rPr>
        <w:t xml:space="preserve">), том </w:t>
      </w:r>
      <w:r>
        <w:rPr>
          <w:sz w:val="26"/>
          <w:szCs w:val="26"/>
        </w:rPr>
        <w:t xml:space="preserve">3</w:t>
      </w:r>
      <w:r>
        <w:rPr>
          <w:sz w:val="26"/>
          <w:szCs w:val="26"/>
        </w:rPr>
        <w:t xml:space="preserve">).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Настоящее постановление вступает в силу через десять дней после дня его официального опубликования.</w:t>
      </w:r>
      <w:r/>
    </w:p>
    <w:p>
      <w:pPr>
        <w:pStyle w:val="868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4. Контроль за исполнением настоящего постановления возложить </w:t>
      </w:r>
      <w:r>
        <w:rPr>
          <w:color w:val="auto"/>
          <w:sz w:val="26"/>
          <w:szCs w:val="26"/>
        </w:rPr>
        <w:t xml:space="preserve">на заместителя Губернатора Томской области по экономике.</w:t>
      </w:r>
      <w:r>
        <w:rPr>
          <w:color w:val="auto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color w:val="auto"/>
          <w:sz w:val="26"/>
          <w:szCs w:val="26"/>
        </w:rPr>
      </w:pPr>
      <w:r>
        <w:rPr>
          <w:rFonts w:ascii="PT Astra Serif" w:hAnsi="PT Astra Serif" w:eastAsia="Times New Roman"/>
          <w:color w:val="auto"/>
          <w:sz w:val="26"/>
          <w:szCs w:val="26"/>
          <w:lang w:eastAsia="ru-RU"/>
        </w:rPr>
      </w:r>
      <w:r>
        <w:rPr>
          <w:color w:val="auto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  <w:r/>
    </w:p>
    <w:p>
      <w:pPr>
        <w:spacing w:after="0" w:line="240" w:lineRule="auto"/>
        <w:tabs>
          <w:tab w:val="left" w:pos="600" w:leader="none"/>
          <w:tab w:val="right" w:pos="10206" w:leader="none"/>
        </w:tabs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Губернатор Томской области   </w:t>
      </w:r>
      <w:r>
        <w:rPr>
          <w:rFonts w:ascii="PT Astra Serif" w:hAnsi="PT Astra Serif" w:eastAsia="Times New Roman"/>
          <w:sz w:val="26"/>
          <w:szCs w:val="26"/>
          <w:lang w:eastAsia="ru-RU"/>
        </w:rPr>
        <w:tab/>
        <w:t xml:space="preserve">            В.В. Мазур</w:t>
      </w:r>
      <w:r/>
    </w:p>
    <w:p>
      <w:pPr>
        <w:jc w:val="both"/>
        <w:spacing w:after="0" w:line="240" w:lineRule="auto"/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  <w:r/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lang w:eastAsia="ru-RU"/>
        </w:rPr>
        <w:t xml:space="preserve">Деев А.Н.</w:t>
      </w:r>
      <w:r/>
    </w:p>
    <w:p>
      <w:pPr>
        <w:pStyle w:val="868"/>
        <w:ind w:left="5387"/>
        <w:rPr>
          <w:sz w:val="26"/>
          <w:szCs w:val="26"/>
        </w:rPr>
        <w:outlineLvl w:val="0"/>
      </w:pPr>
      <w:r>
        <w:rPr>
          <w:sz w:val="26"/>
          <w:szCs w:val="26"/>
        </w:rPr>
        <w:t xml:space="preserve">Приложение № 1</w:t>
      </w:r>
      <w:r/>
    </w:p>
    <w:p>
      <w:pPr>
        <w:pStyle w:val="868"/>
        <w:ind w:left="5387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68"/>
        <w:ind w:left="5387"/>
        <w:rPr>
          <w:sz w:val="26"/>
          <w:szCs w:val="26"/>
        </w:rPr>
      </w:pPr>
      <w:r>
        <w:rPr>
          <w:sz w:val="26"/>
          <w:szCs w:val="26"/>
        </w:rPr>
        <w:t xml:space="preserve">Утверждено </w:t>
      </w:r>
      <w:r>
        <w:rPr>
          <w:sz w:val="26"/>
          <w:szCs w:val="26"/>
        </w:rPr>
      </w:r>
      <w:r/>
    </w:p>
    <w:p>
      <w:pPr>
        <w:pStyle w:val="868"/>
        <w:ind w:left="5387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  <w:t xml:space="preserve">постановлением</w:t>
      </w:r>
      <w:r>
        <w:rPr>
          <w:sz w:val="26"/>
          <w:szCs w:val="26"/>
        </w:rPr>
      </w:r>
      <w:r/>
    </w:p>
    <w:p>
      <w:pPr>
        <w:pStyle w:val="868"/>
        <w:ind w:left="5387"/>
        <w:rPr>
          <w:sz w:val="26"/>
          <w:szCs w:val="26"/>
        </w:rPr>
      </w:pPr>
      <w:r>
        <w:rPr>
          <w:b w:val="0"/>
          <w:bCs w:val="0"/>
          <w:color w:val="auto"/>
          <w:sz w:val="26"/>
          <w:szCs w:val="26"/>
        </w:rPr>
        <w:t xml:space="preserve">Администрации</w:t>
      </w:r>
      <w:r>
        <w:rPr>
          <w:sz w:val="26"/>
          <w:szCs w:val="26"/>
        </w:rPr>
        <w:t xml:space="preserve"> Томской области</w:t>
      </w:r>
      <w:r/>
    </w:p>
    <w:p>
      <w:pPr>
        <w:ind w:left="5387"/>
        <w:jc w:val="both"/>
        <w:spacing w:after="0" w:line="240" w:lineRule="auto"/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  <w:r/>
    </w:p>
    <w:p>
      <w:pPr>
        <w:jc w:val="center"/>
        <w:spacing w:after="0" w:line="240" w:lineRule="auto"/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pPr>
      <w:r/>
      <w:hyperlink w:tooltip="ПОЛОЖЕНИЕ" w:anchor="P35" w:history="1">
        <w:r>
          <w:rPr>
            <w:rFonts w:ascii="PT Astra Serif" w:hAnsi="PT Astra Serif"/>
            <w:sz w:val="26"/>
            <w:szCs w:val="26"/>
          </w:rPr>
          <w:t xml:space="preserve">Положение</w:t>
        </w:r>
      </w:hyperlink>
      <w:r>
        <w:rPr>
          <w:rFonts w:ascii="PT Astra Serif" w:hAnsi="PT Astra Serif"/>
          <w:sz w:val="26"/>
          <w:szCs w:val="26"/>
        </w:rPr>
        <w:t xml:space="preserve"> о региональном государственном контроле (надзоре) в сфере туристской индустрии на территории Томской области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bCs/>
          <w:color w:val="ff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bCs/>
          <w:color w:val="ff0000"/>
          <w:sz w:val="26"/>
          <w:szCs w:val="26"/>
          <w:lang w:eastAsia="ru-RU"/>
        </w:rPr>
      </w:r>
      <w:r/>
    </w:p>
    <w:p>
      <w:pPr>
        <w:pStyle w:val="869"/>
        <w:jc w:val="center"/>
        <w:rPr>
          <w:b w:val="0"/>
          <w:bCs/>
          <w:sz w:val="26"/>
          <w:szCs w:val="26"/>
        </w:rPr>
        <w:outlineLvl w:val="1"/>
      </w:pPr>
      <w:r>
        <w:rPr>
          <w:b w:val="0"/>
          <w:bCs/>
          <w:sz w:val="26"/>
          <w:szCs w:val="26"/>
        </w:rPr>
        <w:t xml:space="preserve">1. Общие положения</w:t>
      </w:r>
      <w:r/>
    </w:p>
    <w:p>
      <w:pPr>
        <w:pStyle w:val="868"/>
        <w:jc w:val="both"/>
      </w:pPr>
      <w:r/>
      <w:r/>
    </w:p>
    <w:p>
      <w:pPr>
        <w:pStyle w:val="868"/>
        <w:ind w:firstLine="709"/>
        <w:jc w:val="both"/>
        <w:tabs>
          <w:tab w:val="left" w:pos="851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1. Настоящее Положение устанавливает порядок организации и осуществления регионального государственного контроля (надзора) в сфере туристской индустрии (далее - региональный государственный контроль (надзор)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 территории Томской области.</w:t>
      </w:r>
      <w:r/>
    </w:p>
    <w:p>
      <w:pPr>
        <w:pStyle w:val="868"/>
        <w:ind w:firstLine="709"/>
        <w:jc w:val="both"/>
        <w:tabs>
          <w:tab w:val="left" w:pos="851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2. Предметом р</w:t>
      </w:r>
      <w:r>
        <w:rPr>
          <w:sz w:val="26"/>
          <w:szCs w:val="26"/>
        </w:rPr>
        <w:t xml:space="preserve">егионального государственного контроля (надзора) является соблюдение юридическими лицами, индивидуальными предпринимателями, физическими лицами (далее - контролируемые лица) обязательных требований, установленных Федеральным законом от 24 ноября 1996 года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132-ФЗ </w:t>
      </w: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Об основах туристской деятельности в Российской Федерации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 (далее - Федеральный закон </w:t>
      </w:r>
      <w:r>
        <w:rPr>
          <w:sz w:val="26"/>
          <w:szCs w:val="26"/>
        </w:rPr>
        <w:t xml:space="preserve">           №</w:t>
      </w:r>
      <w:r>
        <w:rPr>
          <w:sz w:val="26"/>
          <w:szCs w:val="26"/>
        </w:rPr>
        <w:t xml:space="preserve"> 132-ФЗ) и принимаемыми в соответствии с Федеральным законом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132-ФЗ нормативными правовыми актами, а именно:</w:t>
      </w:r>
      <w:r/>
    </w:p>
    <w:p>
      <w:pPr>
        <w:pStyle w:val="868"/>
        <w:ind w:firstLine="709"/>
        <w:jc w:val="both"/>
        <w:tabs>
          <w:tab w:val="left" w:pos="851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1) в отношении деятельности, связанной с использованием средств размещения, в отношении которых распространяется действие статьи 5.1 Федерального закона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132-ФЗ, за исключением санаторно-курортных организаций, подведомственных федеральным органам исполнительной власти:</w:t>
      </w:r>
      <w:r/>
    </w:p>
    <w:p>
      <w:pPr>
        <w:pStyle w:val="868"/>
        <w:ind w:firstLine="709"/>
        <w:jc w:val="both"/>
        <w:tabs>
          <w:tab w:val="left" w:pos="851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наличие сведений о средстве размещения в реестре классифицированных средств размещения;</w:t>
      </w:r>
      <w:r/>
    </w:p>
    <w:p>
      <w:pPr>
        <w:pStyle w:val="868"/>
        <w:ind w:firstLine="709"/>
        <w:jc w:val="both"/>
        <w:tabs>
          <w:tab w:val="left" w:pos="851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соответствие средства размещения требованиям к соответствующему типу средств размещения, установленным положением о классификации средств размещения, утвержденным постановлением Правительства Российской Федерации от 27.12.2024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1951 </w:t>
      </w: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Об утверждении Положения о классификации средств размещения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;</w:t>
      </w:r>
      <w:r/>
    </w:p>
    <w:p>
      <w:pPr>
        <w:pStyle w:val="868"/>
        <w:ind w:firstLine="709"/>
        <w:jc w:val="both"/>
        <w:tabs>
          <w:tab w:val="left" w:pos="851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соответствие средства размещения типу и (или) типу и категории, указанным в реестре классифицированных средств размещения;</w:t>
      </w:r>
      <w:r/>
    </w:p>
    <w:p>
      <w:pPr>
        <w:pStyle w:val="868"/>
        <w:ind w:firstLine="709"/>
        <w:jc w:val="both"/>
        <w:tabs>
          <w:tab w:val="left" w:pos="851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соответст</w:t>
      </w:r>
      <w:r>
        <w:rPr>
          <w:sz w:val="26"/>
          <w:szCs w:val="26"/>
        </w:rPr>
        <w:t xml:space="preserve">вие типа и (или) категории средства размещения, используемых в рекламе, названии средства размещения, а также в деятельности, связанной с использованием средства размещения, типу и (или) категории, указанным в реестре классифицированных средств размещения;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наличие ссылки в информационно-телекоммуникационной сети </w:t>
      </w: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Интернет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 (далее - сеть </w:t>
      </w: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Интернет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) на запись в реестре классифицированных средств размещения, содержащую сведения о средстве ра</w:t>
      </w:r>
      <w:r>
        <w:rPr>
          <w:sz w:val="26"/>
          <w:szCs w:val="26"/>
        </w:rPr>
        <w:t xml:space="preserve">змещения, а также соответствие сведений о средстве размещения, представленных в информации о предоставлении услуг средства размещения, гостиничных услуг на сайте владельца агрегатора информации об услугах или владельца сервиса размещения объявлений в сети </w:t>
      </w: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Интернет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, аналогичным сведениям о средстве размещения, указанным в реестре классифицированных средств размещения;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соблюдение правил оказания гостиничных услуг, услуг средств размещения (при </w:t>
      </w:r>
      <w:r>
        <w:rPr>
          <w:sz w:val="26"/>
          <w:szCs w:val="26"/>
        </w:rPr>
        <w:t xml:space="preserve">наличии) (за исключением требований, относящихся к предмету федерального государственного контроля (надзора) в области защиты прав потребителей);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в отношении деятельности, связанной с использованием горнолыжных трасс или пляжей, - соответствие категории горнолыжной трассы или категории пляжа, используемых в</w:t>
      </w:r>
      <w:r>
        <w:rPr>
          <w:sz w:val="26"/>
          <w:szCs w:val="26"/>
        </w:rPr>
        <w:t xml:space="preserve"> рекламе, названии горнолыжной трассы или пляжа и деятельности, связанной с использованием горнолыжной трассы или пляжа, категории горнолыжной трассы или пляжа, указанным в реестре классифицированных горнолыжных трасс или реестре классифицированных пляжей;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в отношении деятельности экскурсоводов (гидов), гидов-переводчиков (за исключением случаев оказания услуг экскурсоводом (гидом), гидом-переводчиком на особо охраняемых природных территориях):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наличие действующей аттестации и нагрудной идентификационной карточки экскурсоводов (гидов) и гидов-переводчиков при оказании ими услуг;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соблюдение правил оказания услуг экскурсоводом (гидом) и гидом-переводчиком (за исключением требований, относящихся к предмету федерального государственного контроля (надзора) в области защиты прав потребителей);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в отношении деятельности инструкторов-проводников (за исключением случаев оказания услуг инструктором-проводником на особо охраняемых природных территориях):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наличие действующей аттестации и нагрудной идентификационной карточки у инструктора-проводника при оказании им услуг;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направление инструктором-проводником уведомления о сопровождении туристов (экскурсантов) на туристском маршруте, требующем специального сопровождения;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сопровождение туристов (экскурсантов) инструктором-проводником при посещении (прохождении) туристских маршрутов, требующих специального сопровождения;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соблюдение правил оказания услуг инструктора-проводника (за исключением требований, относящихся к предмету федерального государственного контроля (надзора) в области защиты прав потребителей).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Региональный государственный контроль (надзор) осуществляется в соответствии с Федеральным законом от 31 июля 2020 года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248-ФЗ </w:t>
      </w: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О государственном контроле (надзоре) и муниципальном контроле в Российской Федерации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 (далее - Федеральный закон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248-ФЗ), с учетом положений статьи 19.5 Федерального закона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132-ФЗ.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Региональный государственный контроль (надзор) осуществляет Департамент лицензирования и регионального государственного контроля Томской области (далее - Департамент).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От имени Департамента региональный государственный контроль (надзор) вправе осуществлять следующие должностные лица: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начальник Департамента;</w:t>
      </w:r>
      <w:r/>
    </w:p>
    <w:p>
      <w:pPr>
        <w:pStyle w:val="868"/>
        <w:ind w:firstLine="709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2) заместитель начальника Департамента - председатель комитета организационно-правового обеспечения;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должностное лицо Департамента, в должностные обязанности которого в соответствии с должностным регламентом входит осуществление полномочий по </w:t>
      </w:r>
      <w:r>
        <w:rPr>
          <w:sz w:val="26"/>
          <w:szCs w:val="26"/>
        </w:rPr>
        <w:t xml:space="preserve">региональному государственному контролю (надзору), в том числе проведение профилактических мероприятий и контрольных (надзорных) мероприятий (далее - инспектор).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/>
      <w:bookmarkStart w:id="1" w:name="P65"/>
      <w:r/>
      <w:bookmarkEnd w:id="1"/>
      <w:r>
        <w:rPr>
          <w:sz w:val="26"/>
          <w:szCs w:val="26"/>
        </w:rPr>
        <w:t xml:space="preserve">6. 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</w:t>
      </w:r>
      <w:r>
        <w:rPr>
          <w:sz w:val="26"/>
          <w:szCs w:val="26"/>
        </w:rPr>
        <w:t xml:space="preserve">е с контролируемым лицом, акты (в том числе акты о невозможности проведения) контрольного (надзорного) мероприятия, профилактического мероприятия, контрольного (надзорного) действия в рамках специального режима государственного контроля (надзора), предписа</w:t>
      </w:r>
      <w:r>
        <w:rPr>
          <w:sz w:val="26"/>
          <w:szCs w:val="26"/>
        </w:rPr>
        <w:t xml:space="preserve">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требуется.</w:t>
      </w:r>
      <w:r/>
    </w:p>
    <w:p>
      <w:pPr>
        <w:pStyle w:val="868"/>
        <w:ind w:firstLine="709"/>
        <w:jc w:val="both"/>
        <w:rPr>
          <w:rStyle w:val="880"/>
          <w:sz w:val="26"/>
          <w:szCs w:val="26"/>
        </w:rPr>
      </w:pPr>
      <w:r>
        <w:rPr>
          <w:sz w:val="26"/>
          <w:szCs w:val="26"/>
        </w:rPr>
        <w:t xml:space="preserve">Решение о проведении контрольного (надзорного) мероприятия принимает начальник Департамента.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Инспектор при осуществлении регионального государственного контроля (надзора) имеет права </w:t>
      </w:r>
      <w:r>
        <w:rPr>
          <w:sz w:val="26"/>
          <w:szCs w:val="26"/>
        </w:rPr>
        <w:t xml:space="preserve">и выполняет обязанности, соблюдает ограничения и запреты, установленные статьями 29, 37 Федерального закона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248-ФЗ.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8. </w:t>
      </w:r>
      <w:r>
        <w:rPr>
          <w:sz w:val="26"/>
          <w:szCs w:val="26"/>
        </w:rPr>
        <w:t xml:space="preserve">Объектами регионального государственного контроля (надзора) являются:</w:t>
      </w:r>
      <w:r/>
    </w:p>
    <w:p>
      <w:pPr>
        <w:ind w:left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) деятельность, действия (бездействие):</w:t>
      </w:r>
      <w:r/>
    </w:p>
    <w:p>
      <w:pPr>
        <w:ind w:left="-15" w:firstLine="724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юридических лиц, индивидуальных предпринимателей, физических лиц (в случаях, установленных федеральными законами), осуществляющих деятельность, связанную с использованием средств размещения;</w:t>
      </w:r>
      <w:r/>
    </w:p>
    <w:p>
      <w:pPr>
        <w:ind w:left="-15" w:firstLine="724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юридических лиц, индивидуальных предпринимателей, осуществляющих деятельность, связанную с использованием горнолыжных трасс;</w:t>
      </w:r>
      <w:r/>
    </w:p>
    <w:p>
      <w:pPr>
        <w:ind w:right="-14" w:firstLine="724"/>
        <w:jc w:val="both"/>
        <w:spacing w:after="0" w:line="240" w:lineRule="auto"/>
        <w:tabs>
          <w:tab w:val="center" w:pos="1512" w:leader="none"/>
          <w:tab w:val="center" w:pos="3295" w:leader="none"/>
          <w:tab w:val="center" w:pos="5288" w:leader="none"/>
          <w:tab w:val="right" w:pos="935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юридических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лиц,</w:t>
      </w:r>
      <w:r>
        <w:rPr>
          <w:rFonts w:ascii="PT Astra Serif" w:hAnsi="PT Astra Serif"/>
          <w:sz w:val="26"/>
          <w:szCs w:val="26"/>
        </w:rPr>
        <w:tab/>
        <w:t xml:space="preserve">индивидуальных</w:t>
      </w:r>
      <w:r>
        <w:rPr>
          <w:rFonts w:ascii="PT Astra Serif" w:hAnsi="PT Astra Serif"/>
          <w:sz w:val="26"/>
          <w:szCs w:val="26"/>
        </w:rPr>
        <w:tab/>
        <w:t xml:space="preserve">предпринимателей,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осуществляющих </w:t>
      </w:r>
      <w:r>
        <w:rPr>
          <w:rFonts w:ascii="PT Astra Serif" w:hAnsi="PT Astra Serif"/>
          <w:sz w:val="26"/>
          <w:szCs w:val="26"/>
        </w:rPr>
        <w:t xml:space="preserve">д</w:t>
      </w:r>
      <w:r>
        <w:rPr>
          <w:rFonts w:ascii="PT Astra Serif" w:hAnsi="PT Astra Serif"/>
          <w:sz w:val="26"/>
          <w:szCs w:val="26"/>
        </w:rPr>
        <w:t xml:space="preserve">еятельность, связанную с использованием пляжей; организаций, индивидуальных предпринимателей и физических лиц, применяющих специ</w:t>
      </w:r>
      <w:r>
        <w:rPr>
          <w:rFonts w:ascii="PT Astra Serif" w:hAnsi="PT Astra Serif"/>
          <w:sz w:val="26"/>
          <w:szCs w:val="26"/>
        </w:rPr>
        <w:t xml:space="preserve">альный налоговый режим и предоставляющих услуги экскурсоводов (гидов), гидов-переводчиков; организаций, индивидуальных предпринимателей и физических лиц, применяющих специальный налоговый режим и предоставляющих услуги инструкторов-проводников; владельцев </w:t>
      </w:r>
      <w:r>
        <w:rPr>
          <w:rFonts w:ascii="PT Astra Serif" w:hAnsi="PT Astra Serif"/>
          <w:sz w:val="26"/>
          <w:szCs w:val="26"/>
        </w:rPr>
        <w:t xml:space="preserve">агрегаторов информации об услугах, владельцев сервисов объявлений в части размещения информации о предоставлении услуг средств размещения, гостиничных услуг; </w:t>
      </w:r>
      <w:r/>
    </w:p>
    <w:p>
      <w:pPr>
        <w:ind w:left="-15" w:firstLine="724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) здания, помещения, сооружения, линейные объекты, территории, оборудование, устройства, предметы, используемые для осуществления деятельности, связанной с использованием:</w:t>
      </w:r>
      <w:r/>
    </w:p>
    <w:p>
      <w:pPr>
        <w:ind w:left="719" w:right="5216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средств размещения; горнолыжных трасс; пляжей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left="-15" w:firstLine="724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Департамент</w:t>
      </w:r>
      <w:r>
        <w:rPr>
          <w:rFonts w:ascii="PT Astra Serif" w:hAnsi="PT Astra Serif"/>
          <w:sz w:val="26"/>
          <w:szCs w:val="26"/>
        </w:rPr>
        <w:t xml:space="preserve"> осуществляет учет объектов регионального государственного контроля (надзора) посредством:</w:t>
      </w:r>
      <w:r/>
    </w:p>
    <w:p>
      <w:pPr>
        <w:ind w:left="-15" w:firstLine="724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) обработки и анализа информации, содержащейся в едином реестре объектов классификации в сфере туристской индустрии, едином федеральном реестре инструкторов-проводников, едином федеральном реестре экскурсоводов (гидов) и гидов-переводчиков;</w:t>
      </w:r>
      <w:r/>
    </w:p>
    <w:p>
      <w:pPr>
        <w:ind w:left="-15" w:firstLine="724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) сбора, обработки, анализа и учета информации об объектах регионального государственного контроля (надзора), представляемой </w:t>
      </w:r>
      <w:r>
        <w:rPr>
          <w:rFonts w:ascii="PT Astra Serif" w:hAnsi="PT Astra Serif"/>
          <w:sz w:val="26"/>
          <w:szCs w:val="26"/>
        </w:rPr>
        <w:t xml:space="preserve">Департаменту</w:t>
      </w:r>
      <w:r>
        <w:rPr>
          <w:rFonts w:ascii="PT Astra Serif" w:hAnsi="PT Astra Serif"/>
          <w:sz w:val="26"/>
          <w:szCs w:val="26"/>
        </w:rPr>
        <w:t xml:space="preserve"> федеральными органами власти, органами исполнительной власти субъектов Российской Федерации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ind w:left="-15" w:firstLine="724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</w:t>
      </w:r>
      <w:r>
        <w:rPr>
          <w:rFonts w:ascii="PT Astra Serif" w:hAnsi="PT Astra Serif"/>
          <w:sz w:val="26"/>
          <w:szCs w:val="26"/>
        </w:rPr>
        <w:t xml:space="preserve"> информации, получаемой в рамках межведомственного взаимодействия, а также общедоступной информации, в том числе размещенной в «Интернет».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  <w:r/>
    </w:p>
    <w:p>
      <w:pPr>
        <w:pStyle w:val="862"/>
        <w:numPr>
          <w:ilvl w:val="0"/>
          <w:numId w:val="0"/>
        </w:numPr>
        <w:ind w:right="284"/>
        <w:spacing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Управление рисками причинения вреда (ущерба) охраняемым законом ценностям</w:t>
      </w:r>
      <w:r/>
    </w:p>
    <w:p>
      <w:pPr>
        <w:spacing w:after="0" w:line="240" w:lineRule="auto"/>
        <w:rPr>
          <w:bCs/>
          <w:lang w:eastAsia="ru-RU"/>
        </w:rPr>
      </w:pPr>
      <w:r>
        <w:rPr>
          <w:bCs/>
          <w:lang w:eastAsia="ru-RU"/>
        </w:rPr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</w:t>
      </w:r>
      <w:r>
        <w:rPr>
          <w:sz w:val="26"/>
          <w:szCs w:val="26"/>
        </w:rPr>
        <w:t xml:space="preserve">. Региональный государственный контроль (надзор) осуществляется Департаментом на основе управления рисками причинения вреда (ущерба) охраняемым законом ценностям.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</w:t>
      </w:r>
      <w:r>
        <w:rPr>
          <w:sz w:val="26"/>
          <w:szCs w:val="26"/>
        </w:rPr>
        <w:t xml:space="preserve">. Департамент относит объекты контроля к одной из следующих категорий риска причинения вреда (ущерба) охраняемым законом ценностям (далее - категории риска):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значительный риск;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средний риск;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низкий риск.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Отнесение объектов контроля к одной из перечисленных в настоящем пункте категорий риска осуществляется </w:t>
      </w:r>
      <w:r>
        <w:rPr>
          <w:sz w:val="26"/>
          <w:szCs w:val="26"/>
        </w:rPr>
        <w:t xml:space="preserve">Департаментом</w:t>
      </w:r>
      <w:r>
        <w:rPr>
          <w:sz w:val="26"/>
          <w:szCs w:val="26"/>
        </w:rPr>
        <w:t xml:space="preserve"> на основе сопоставления характеристик объектов контроля с </w:t>
      </w:r>
      <w:hyperlink w:tooltip="КРИТЕРИИ" w:anchor="P383" w:history="1">
        <w:r>
          <w:rPr>
            <w:sz w:val="26"/>
            <w:szCs w:val="26"/>
          </w:rPr>
          <w:t xml:space="preserve">Критериями</w:t>
        </w:r>
      </w:hyperlink>
      <w:r>
        <w:rPr>
          <w:sz w:val="26"/>
          <w:szCs w:val="26"/>
        </w:rPr>
        <w:t xml:space="preserve"> отнесения объектов регионального государственного контроля (надзора) в сфере туристской деятельности на территории Томской области к категориям риска причинения вреда (ущерба) охраняемым законом ценностям (приложение № 1 к настоящему положению).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Объект контроля считается отнесенным к одной из категорий риска после внесения сведений в единый реестр видов контроля.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</w:r>
      <w:r/>
    </w:p>
    <w:p>
      <w:pPr>
        <w:pStyle w:val="862"/>
        <w:numPr>
          <w:ilvl w:val="0"/>
          <w:numId w:val="0"/>
        </w:numPr>
        <w:ind w:right="285" w:hanging="10"/>
        <w:spacing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Профилактика рисков причинения вреда(ущерба) охраняемым законом ценностям</w:t>
      </w:r>
      <w:r/>
    </w:p>
    <w:p>
      <w:pPr>
        <w:rPr>
          <w:lang w:eastAsia="ru-RU"/>
        </w:rPr>
      </w:pPr>
      <w:r>
        <w:rPr>
          <w:lang w:eastAsia="ru-RU"/>
        </w:rPr>
      </w:r>
      <w:r/>
    </w:p>
    <w:p>
      <w:pPr>
        <w:ind w:firstLine="69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</w:t>
      </w:r>
      <w:r>
        <w:rPr>
          <w:rFonts w:ascii="PT Astra Serif" w:hAnsi="PT Astra Serif"/>
          <w:sz w:val="26"/>
          <w:szCs w:val="26"/>
        </w:rPr>
        <w:t xml:space="preserve">Департамент</w:t>
      </w:r>
      <w:r>
        <w:rPr>
          <w:rFonts w:ascii="PT Astra Serif" w:hAnsi="PT Astra Serif"/>
          <w:sz w:val="26"/>
          <w:szCs w:val="26"/>
        </w:rPr>
        <w:t xml:space="preserve"> ежегодно в соответствии с 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</w:t>
      </w:r>
      <w:r>
        <w:rPr>
          <w:rFonts w:ascii="PT Astra Serif" w:hAnsi="PT Astra Serif"/>
          <w:sz w:val="26"/>
          <w:szCs w:val="26"/>
        </w:rPr>
        <w:t xml:space="preserve">(ущерба) охраняемым законом ценностям» утверждает программу профилактики рисков причинения вреда (ущерба) охраняемым законом ценностям (далее - программа профилактики), состоящую из разделов, предусмотренных частью 2 статьи 44 Федерального закона № 248-ФЗ.</w:t>
      </w:r>
      <w:r/>
    </w:p>
    <w:p>
      <w:pPr>
        <w:ind w:firstLine="69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13. </w:t>
      </w:r>
      <w:r>
        <w:rPr>
          <w:rFonts w:ascii="PT Astra Serif" w:hAnsi="PT Astra Serif"/>
          <w:sz w:val="26"/>
          <w:szCs w:val="26"/>
        </w:rPr>
        <w:t xml:space="preserve">Утвержденная </w:t>
      </w:r>
      <w:r>
        <w:rPr>
          <w:rFonts w:ascii="PT Astra Serif" w:hAnsi="PT Astra Serif"/>
          <w:sz w:val="26"/>
          <w:szCs w:val="26"/>
        </w:rPr>
        <w:t xml:space="preserve">начальником Департамента </w:t>
      </w:r>
      <w:r>
        <w:rPr>
          <w:rFonts w:ascii="PT Astra Serif" w:hAnsi="PT Astra Serif"/>
          <w:sz w:val="26"/>
          <w:szCs w:val="26"/>
        </w:rPr>
        <w:t xml:space="preserve">программа профилактики размещается </w:t>
      </w:r>
      <w:r>
        <w:rPr>
          <w:rFonts w:ascii="PT Astra Serif" w:hAnsi="PT Astra Serif"/>
          <w:sz w:val="26"/>
          <w:szCs w:val="26"/>
        </w:rPr>
        <w:t xml:space="preserve">в сети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Интернет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на официальном сайте Департамента (далее - сайт Департамента)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69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 </w:t>
      </w:r>
      <w:r>
        <w:rPr>
          <w:rFonts w:ascii="PT Astra Serif" w:hAnsi="PT Astra Serif"/>
          <w:sz w:val="26"/>
          <w:szCs w:val="26"/>
        </w:rPr>
        <w:t xml:space="preserve">При осуществлении регионального государственного контроля </w:t>
      </w:r>
      <w:r>
        <w:rPr>
          <w:rFonts w:ascii="PT Astra Serif" w:hAnsi="PT Astra Serif"/>
          <w:sz w:val="26"/>
          <w:szCs w:val="26"/>
        </w:rPr>
        <w:t xml:space="preserve">Департамент </w:t>
      </w:r>
      <w:r>
        <w:rPr>
          <w:rFonts w:ascii="PT Astra Serif" w:hAnsi="PT Astra Serif"/>
          <w:sz w:val="26"/>
          <w:szCs w:val="26"/>
        </w:rPr>
        <w:t xml:space="preserve">проводит следующие виды профилактических мероприятий:</w:t>
      </w:r>
      <w:r/>
    </w:p>
    <w:p>
      <w:pPr>
        <w:ind w:firstLine="699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) информирование;</w:t>
      </w:r>
      <w:r/>
    </w:p>
    <w:p>
      <w:pPr>
        <w:ind w:firstLine="699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) обобщение правоприменительной практики;</w:t>
      </w:r>
      <w:r/>
    </w:p>
    <w:p>
      <w:pPr>
        <w:ind w:firstLine="699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) объявление предостережения;</w:t>
      </w:r>
      <w:r/>
    </w:p>
    <w:p>
      <w:pPr>
        <w:ind w:firstLine="697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) консультирование;</w:t>
      </w:r>
      <w:r/>
    </w:p>
    <w:p>
      <w:pPr>
        <w:ind w:firstLine="697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) профилактический визит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pStyle w:val="868"/>
        <w:ind w:firstLine="69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меры стимулирования добросовестности в виде публичной оценки уровня соблюдения обязательных требований.</w:t>
      </w:r>
      <w:r/>
    </w:p>
    <w:p>
      <w:pPr>
        <w:ind w:firstLine="697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 </w:t>
      </w:r>
      <w:r>
        <w:rPr>
          <w:rFonts w:ascii="PT Astra Serif" w:hAnsi="PT Astra Serif"/>
          <w:sz w:val="26"/>
          <w:szCs w:val="26"/>
        </w:rPr>
        <w:t xml:space="preserve">Департамент</w:t>
      </w:r>
      <w:r>
        <w:rPr>
          <w:rFonts w:ascii="PT Astra Serif" w:hAnsi="PT Astra Serif"/>
          <w:sz w:val="26"/>
          <w:szCs w:val="26"/>
        </w:rPr>
        <w:t xml:space="preserve"> осуществляет информирование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контролируемых лиц и иных заинтересованных лиц по вопросам</w:t>
      </w:r>
      <w:r>
        <w:rPr>
          <w:rFonts w:ascii="PT Astra Serif" w:hAnsi="PT Astra Serif"/>
          <w:sz w:val="26"/>
          <w:szCs w:val="26"/>
        </w:rPr>
        <w:t xml:space="preserve"> соблюдения обязательных требований в порядке, установленном статьей 46 Федерального закона № 248-ФЗ.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16. </w:t>
      </w:r>
      <w:r>
        <w:rPr>
          <w:rFonts w:ascii="PT Astra Serif" w:hAnsi="PT Astra Serif"/>
          <w:sz w:val="26"/>
          <w:szCs w:val="26"/>
        </w:rPr>
        <w:t xml:space="preserve">Доклад, содержащий результаты обобщения правоприменительной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практики, должен быть подготовлен не позднее 1 марта года, следующего за отчетным годом, утвержден </w:t>
      </w:r>
      <w:r>
        <w:rPr>
          <w:rFonts w:ascii="PT Astra Serif" w:hAnsi="PT Astra Serif"/>
          <w:sz w:val="26"/>
          <w:szCs w:val="26"/>
        </w:rPr>
        <w:t xml:space="preserve">начальником Департамента </w:t>
      </w:r>
      <w:r>
        <w:rPr>
          <w:rFonts w:ascii="PT Astra Serif" w:hAnsi="PT Astra Serif"/>
          <w:sz w:val="26"/>
          <w:szCs w:val="26"/>
        </w:rPr>
        <w:t xml:space="preserve">до 12 марта и размещен на сайте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 сети</w:t>
      </w:r>
      <w:r>
        <w:rPr>
          <w:rFonts w:ascii="PT Astra Serif" w:hAnsi="PT Astra Serif"/>
          <w:sz w:val="26"/>
          <w:szCs w:val="26"/>
        </w:rPr>
        <w:t xml:space="preserve"> «Интернет» не позднее 3 дней со дня его утверждения. Доклад, содержащий результаты обобщения правоприменительной практики, подготавливается не реже одного раза в год.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17. </w:t>
      </w:r>
      <w:r>
        <w:rPr>
          <w:rFonts w:ascii="PT Astra Serif" w:hAnsi="PT Astra Serif"/>
          <w:sz w:val="26"/>
          <w:szCs w:val="26"/>
        </w:rPr>
        <w:t xml:space="preserve">В случае объявления </w:t>
      </w:r>
      <w:r>
        <w:rPr>
          <w:rFonts w:ascii="PT Astra Serif" w:hAnsi="PT Astra Serif"/>
          <w:sz w:val="26"/>
          <w:szCs w:val="26"/>
        </w:rPr>
        <w:t xml:space="preserve">Департаментом</w:t>
      </w:r>
      <w:r>
        <w:rPr>
          <w:rFonts w:ascii="PT Astra Serif" w:hAnsi="PT Astra Serif"/>
          <w:sz w:val="26"/>
          <w:szCs w:val="26"/>
        </w:rPr>
        <w:t xml:space="preserve"> контролируемому лицу предостережения о недопус</w:t>
      </w:r>
      <w:r>
        <w:rPr>
          <w:rFonts w:ascii="PT Astra Serif" w:hAnsi="PT Astra Serif"/>
          <w:sz w:val="26"/>
          <w:szCs w:val="26"/>
        </w:rPr>
        <w:t xml:space="preserve">тимости нарушения обязательных требований (далее - предостережение) в соответствии со статьей 49 Федерального закона № 248-ФЗ контролируемое лицо в течение 10 дней со дня получения предостережения вправе подать в отношении этого предостережения возражение.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18. </w:t>
      </w:r>
      <w:r>
        <w:rPr>
          <w:rFonts w:ascii="PT Astra Serif" w:hAnsi="PT Astra Serif"/>
          <w:sz w:val="26"/>
          <w:szCs w:val="26"/>
        </w:rPr>
        <w:t xml:space="preserve">Возражения в отношении предостережения направляются на бумажном носителе почтовым отправлением либо в виде электронного документа на указанный в предостережении адрес электронной почты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либо с использованием «Единого портала государственных и муниципальных услуг (функций)» (далее – единый портал государственных и муниципальных услуг), либо иными указанными в предостережении способами.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19. </w:t>
      </w:r>
      <w:r>
        <w:rPr>
          <w:rFonts w:ascii="PT Astra Serif" w:hAnsi="PT Astra Serif"/>
          <w:sz w:val="26"/>
          <w:szCs w:val="26"/>
        </w:rPr>
        <w:t xml:space="preserve">Возражение в отношении предостережения должно содержать: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) фамилию, имя и от</w:t>
      </w:r>
      <w:r>
        <w:rPr>
          <w:rFonts w:ascii="PT Astra Serif" w:hAnsi="PT Astra Serif"/>
          <w:sz w:val="26"/>
          <w:szCs w:val="26"/>
        </w:rPr>
        <w:t xml:space="preserve">чество (при наличии), сведения о месте жительства контролируемого лица – физического лица либо наименование, сведения о месте нахождения контролируемого лица – юридического лица, а также номер (номера) контактного телефона, адрес (адреса) электронной почты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(при наличии) и почтовый адрес, по которым должен быть направлен ответ;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) сведения о предостережении и номер предостережения, направленного контролируемому лицу;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) доводы, на основании которых контролируемое лицо не согласно с предостережением (с приложением подтверждающих указанные доводы сведений и (или) документов).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20. </w:t>
      </w:r>
      <w:r>
        <w:rPr>
          <w:rFonts w:ascii="PT Astra Serif" w:hAnsi="PT Astra Serif"/>
          <w:sz w:val="26"/>
          <w:szCs w:val="26"/>
        </w:rPr>
        <w:t xml:space="preserve">Возражения в отношении предостережения рассматрива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тся в течение 15 рабочих дней со дня поступления такого возражения в </w:t>
      </w:r>
      <w:r>
        <w:rPr>
          <w:rFonts w:ascii="PT Astra Serif" w:hAnsi="PT Astra Serif"/>
          <w:sz w:val="26"/>
          <w:szCs w:val="26"/>
        </w:rPr>
        <w:t xml:space="preserve">Департамент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21. </w:t>
      </w:r>
      <w:r>
        <w:rPr>
          <w:rFonts w:ascii="PT Astra Serif" w:hAnsi="PT Astra Serif"/>
          <w:sz w:val="26"/>
          <w:szCs w:val="26"/>
        </w:rPr>
        <w:t xml:space="preserve">По результатам рассмотрения </w:t>
      </w:r>
      <w:r>
        <w:rPr>
          <w:rFonts w:ascii="PT Astra Serif" w:hAnsi="PT Astra Serif"/>
          <w:sz w:val="26"/>
          <w:szCs w:val="26"/>
        </w:rPr>
        <w:t xml:space="preserve">Департаментом </w:t>
      </w:r>
      <w:r>
        <w:rPr>
          <w:rFonts w:ascii="PT Astra Serif" w:hAnsi="PT Astra Serif"/>
          <w:sz w:val="26"/>
          <w:szCs w:val="26"/>
        </w:rPr>
        <w:t xml:space="preserve">возражения в отношении предостережения принимается одно из следующих решений: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) об оставлении предостережения без изменения;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) об отмене предостережения.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color w:val="0070c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22. </w:t>
      </w:r>
      <w:r>
        <w:rPr>
          <w:rFonts w:ascii="PT Astra Serif" w:hAnsi="PT Astra Serif"/>
          <w:sz w:val="26"/>
          <w:szCs w:val="26"/>
        </w:rPr>
        <w:t xml:space="preserve">Информация о принятом решении, предусмотренном</w:t>
      </w:r>
      <w:r>
        <w:rPr>
          <w:rFonts w:ascii="PT Astra Serif" w:hAnsi="PT Astra Serif"/>
          <w:color w:val="0070c0"/>
          <w:sz w:val="26"/>
          <w:szCs w:val="26"/>
        </w:rPr>
        <w:t xml:space="preserve"> </w:t>
      </w:r>
      <w:r>
        <w:rPr>
          <w:rFonts w:ascii="PT Astra Serif" w:hAnsi="PT Astra Serif"/>
          <w:color w:val="auto"/>
          <w:sz w:val="26"/>
          <w:szCs w:val="26"/>
          <w:highlight w:val="none"/>
        </w:rPr>
        <w:t xml:space="preserve">пунктом 2</w:t>
      </w:r>
      <w:r>
        <w:rPr>
          <w:rFonts w:ascii="PT Astra Serif" w:hAnsi="PT Astra Serif"/>
          <w:color w:val="auto"/>
          <w:sz w:val="26"/>
          <w:szCs w:val="26"/>
          <w:highlight w:val="none"/>
        </w:rPr>
        <w:t xml:space="preserve">1</w:t>
      </w:r>
      <w:r>
        <w:rPr>
          <w:rFonts w:ascii="PT Astra Serif" w:hAnsi="PT Astra Serif"/>
          <w:color w:val="auto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color w:val="auto"/>
          <w:sz w:val="26"/>
          <w:szCs w:val="26"/>
          <w:highlight w:val="none"/>
        </w:rPr>
        <w:t xml:space="preserve">настоящего Положения, в течение одного рабочего дня со дня его п</w:t>
      </w:r>
      <w:r>
        <w:rPr>
          <w:rFonts w:ascii="PT Astra Serif" w:hAnsi="PT Astra Serif"/>
          <w:color w:val="auto"/>
          <w:sz w:val="26"/>
          <w:szCs w:val="26"/>
          <w:highlight w:val="none"/>
        </w:rPr>
        <w:t xml:space="preserve">риня</w:t>
      </w:r>
      <w:r>
        <w:rPr>
          <w:rFonts w:ascii="PT Astra Serif" w:hAnsi="PT Astra Serif"/>
          <w:sz w:val="26"/>
          <w:szCs w:val="26"/>
        </w:rPr>
        <w:t xml:space="preserve">тия направляется контролируемому лицу, представившему возражение в отношении предостережения.</w:t>
      </w:r>
      <w:r/>
    </w:p>
    <w:p>
      <w:pPr>
        <w:ind w:firstLine="699"/>
        <w:jc w:val="both"/>
        <w:spacing w:after="0" w:line="240" w:lineRule="auto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Инспектор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проводит консультирование контролируемых лиц по телефону, посредством видео-конференц-связи,</w:t>
      </w:r>
      <w:r>
        <w:rPr>
          <w:rFonts w:ascii="PT Astra Serif" w:hAnsi="PT Astra Serif"/>
          <w:sz w:val="26"/>
          <w:szCs w:val="26"/>
        </w:rPr>
        <w:tab/>
        <w:t xml:space="preserve">использования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мобильного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приложения</w:t>
      </w:r>
      <w:r>
        <w:rPr>
          <w:rFonts w:ascii="PT Astra Serif" w:hAnsi="PT Astra Serif"/>
          <w:sz w:val="26"/>
          <w:szCs w:val="26"/>
        </w:rPr>
        <w:t xml:space="preserve"> «</w:t>
      </w:r>
      <w:r>
        <w:rPr>
          <w:rFonts w:ascii="PT Astra Serif" w:hAnsi="PT Astra Serif"/>
          <w:sz w:val="26"/>
          <w:szCs w:val="26"/>
        </w:rPr>
        <w:t xml:space="preserve">Инспекто</w:t>
      </w:r>
      <w:r>
        <w:rPr>
          <w:rFonts w:ascii="PT Astra Serif" w:hAnsi="PT Astra Serif"/>
          <w:sz w:val="26"/>
          <w:szCs w:val="26"/>
        </w:rPr>
        <w:t xml:space="preserve">р», на личном приеме либо в ходе проведения профилактического мероприятия, контрольного (надзорного) мероприятия. Запись на консультирование и осуществление письменного консультирования может производиться с использованием единого портала государственных 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муниципальных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услуг.</w:t>
      </w:r>
      <w:r/>
    </w:p>
    <w:p>
      <w:pPr>
        <w:pStyle w:val="868"/>
        <w:ind w:firstLine="69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Консультирование, в том числе письменное консультирование, осуществляется по следующим вопросам:</w:t>
      </w:r>
      <w:r/>
    </w:p>
    <w:p>
      <w:p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применение обязательных требований, соблюдение которых является предметом регионального государственного контроля (надзора) в соответствии с пунктом 2 настоящего Положения, содержание и последствия их изменения;</w:t>
      </w:r>
      <w:r/>
    </w:p>
    <w:p>
      <w:pPr>
        <w:ind w:firstLine="69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необходимые</w:t>
      </w:r>
      <w:r>
        <w:rPr>
          <w:rFonts w:ascii="PT Astra Serif" w:hAnsi="PT Astra Serif"/>
          <w:sz w:val="26"/>
          <w:szCs w:val="26"/>
        </w:rPr>
        <w:t xml:space="preserve"> организационные и (или) технические мероприятия, которые должны реализовать контролируемые лица для соблюдения обязательных требований, соблюдение которых является предметом регионального государственного контроля (надзора) в </w:t>
      </w:r>
      <w:r>
        <w:rPr>
          <w:rFonts w:ascii="PT Astra Serif" w:hAnsi="PT Astra Serif"/>
          <w:sz w:val="26"/>
          <w:szCs w:val="26"/>
        </w:rPr>
        <w:t xml:space="preserve">соответствии с пунктом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2 настоящего Положения;</w:t>
      </w:r>
      <w:r/>
    </w:p>
    <w:p>
      <w:pPr>
        <w:ind w:right="97" w:firstLine="699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осуществление регионального государственного контроля (надзора).</w:t>
      </w:r>
      <w:r/>
    </w:p>
    <w:p>
      <w:pPr>
        <w:ind w:firstLine="69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23. </w:t>
      </w:r>
      <w:r>
        <w:rPr>
          <w:rFonts w:ascii="PT Astra Serif" w:hAnsi="PT Astra Serif"/>
          <w:sz w:val="26"/>
          <w:szCs w:val="26"/>
        </w:rPr>
        <w:t xml:space="preserve">Профилактический визит проводится в форме профилактической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беседы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нспектором</w:t>
      </w:r>
      <w:r>
        <w:rPr>
          <w:rFonts w:ascii="PT Astra Serif" w:hAnsi="PT Astra Serif"/>
          <w:sz w:val="26"/>
          <w:szCs w:val="26"/>
        </w:rPr>
        <w:t xml:space="preserve"> по месту осуществления деятельности контролируемого лица либо путем использования видео-конференц-связи или мобильного приложения «Инспектор».</w:t>
      </w:r>
      <w:r/>
    </w:p>
    <w:p>
      <w:pPr>
        <w:numPr>
          <w:ilvl w:val="0"/>
          <w:numId w:val="9"/>
        </w:numPr>
        <w:ind w:left="0" w:firstLine="69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ходе профилактического визита контролируемое лицо информируется об обязате</w:t>
      </w:r>
      <w:r>
        <w:rPr>
          <w:rFonts w:ascii="PT Astra Serif" w:hAnsi="PT Astra Serif"/>
          <w:sz w:val="26"/>
          <w:szCs w:val="26"/>
        </w:rPr>
        <w:t xml:space="preserve">льных требованиях, предъявляемых к его деятельности либо к принадлежащим ему объектам контроля, из числа требований, соблюдение которых включено в предмет регионального государственного контроля (надзора) в соответствии с пунктом 2 настоящего Положения, а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нспектор</w:t>
      </w:r>
      <w:r>
        <w:rPr>
          <w:rFonts w:ascii="PT Astra Serif" w:hAnsi="PT Astra Serif"/>
          <w:sz w:val="26"/>
          <w:szCs w:val="26"/>
        </w:rPr>
        <w:t xml:space="preserve"> осуществляет ознакомление с объектом контроля и проводит оценку уровня соблюдения контролируемым лицом обязательных требований.</w:t>
      </w:r>
      <w:r/>
    </w:p>
    <w:p>
      <w:pPr>
        <w:numPr>
          <w:ilvl w:val="0"/>
          <w:numId w:val="9"/>
        </w:numPr>
        <w:ind w:left="0" w:firstLine="69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Профилактический визит проводится по инициативе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(обязательный профилактический визит) или по инициативе контролируемого лица.</w:t>
      </w:r>
      <w:r/>
    </w:p>
    <w:p>
      <w:pPr>
        <w:numPr>
          <w:ilvl w:val="0"/>
          <w:numId w:val="9"/>
        </w:numPr>
        <w:ind w:left="0" w:firstLine="69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Профилактические визиты по инициативе </w:t>
      </w:r>
      <w:r>
        <w:rPr>
          <w:rFonts w:ascii="PT Astra Serif" w:hAnsi="PT Astra Serif"/>
          <w:b/>
          <w:bCs/>
          <w:color w:val="00b050"/>
          <w:sz w:val="26"/>
          <w:szCs w:val="26"/>
        </w:rPr>
        <w:t xml:space="preserve">контролируемого лица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trike/>
          <w:color w:val="ff0000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проводятся в соответствии со статьей 52</w:t>
      </w:r>
      <w:r>
        <w:rPr>
          <w:rFonts w:ascii="PT Astra Serif" w:hAnsi="PT Astra Serif"/>
          <w:sz w:val="26"/>
          <w:szCs w:val="26"/>
          <w:vertAlign w:val="superscript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Федерального закона № 248-ФЗ.</w:t>
      </w:r>
      <w:r/>
    </w:p>
    <w:p>
      <w:pPr>
        <w:numPr>
          <w:ilvl w:val="0"/>
          <w:numId w:val="9"/>
        </w:numPr>
        <w:ind w:left="0" w:firstLine="69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Обязательный профилактический визит в рамках регионального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государственного контроля (надзора) проводится в случаях, предусмотренных пунктами 2 и 4 части 1 статьи 52</w:t>
      </w:r>
      <w:r>
        <w:rPr>
          <w:rFonts w:ascii="PT Astra Serif" w:hAnsi="PT Astra Serif"/>
          <w:sz w:val="26"/>
          <w:szCs w:val="26"/>
          <w:vertAlign w:val="superscript"/>
        </w:rPr>
        <w:t xml:space="preserve">1 </w:t>
      </w:r>
      <w:r>
        <w:rPr>
          <w:rFonts w:ascii="PT Astra Serif" w:hAnsi="PT Astra Serif"/>
          <w:sz w:val="26"/>
          <w:szCs w:val="26"/>
        </w:rPr>
        <w:t xml:space="preserve">Федерального закона № 248-ФЗ.</w:t>
      </w:r>
      <w:r/>
    </w:p>
    <w:p>
      <w:pPr>
        <w:numPr>
          <w:ilvl w:val="0"/>
          <w:numId w:val="9"/>
        </w:numPr>
        <w:ind w:left="0" w:firstLine="69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случае, предусмотренном пунктом 2 части 1 статьи 52</w:t>
      </w:r>
      <w:r>
        <w:rPr>
          <w:rFonts w:ascii="PT Astra Serif" w:hAnsi="PT Astra Serif"/>
          <w:sz w:val="26"/>
          <w:szCs w:val="26"/>
          <w:vertAlign w:val="superscript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 Федерального закона № 248-ФЗ, обязательный профилактический визит проводится не позднее шести месяцев со дня включения сведений в реестр классифицированных средств размещения.</w:t>
      </w:r>
      <w:r/>
    </w:p>
    <w:p>
      <w:pPr>
        <w:pStyle w:val="868"/>
        <w:numPr>
          <w:ilvl w:val="0"/>
          <w:numId w:val="9"/>
        </w:numPr>
        <w:ind w:left="0" w:firstLine="709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В целях применения мер стимулирования добросовестности контролируемых лиц, а также повышения информированности граждан </w:t>
      </w:r>
      <w:r>
        <w:rPr>
          <w:sz w:val="26"/>
          <w:szCs w:val="26"/>
        </w:rPr>
        <w:t xml:space="preserve">и организаций о соблюдении контролируемыми лицами обязательных требований к объекту контроля или контролируемому лицу Департаментом по результатам проведения профилактического визита присваивается публичная оценка уровня соблюдения обязательных требований.</w:t>
      </w:r>
      <w:r/>
    </w:p>
    <w:p>
      <w:pPr>
        <w:pStyle w:val="868"/>
        <w:ind w:firstLine="709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Публичная оценка уровня соблюдения обязательных требований присваивается не позднее 5 рабочих дней со дня проведения профилактического визита.</w:t>
      </w:r>
      <w:r/>
    </w:p>
    <w:p>
      <w:pPr>
        <w:pStyle w:val="868"/>
        <w:numPr>
          <w:ilvl w:val="0"/>
          <w:numId w:val="9"/>
        </w:numPr>
        <w:ind w:left="0" w:firstLine="709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Критерии присвоения публичной оценки уровня соблюдения обязательных требований:</w:t>
      </w:r>
      <w:r/>
    </w:p>
    <w:p>
      <w:pPr>
        <w:pStyle w:val="868"/>
        <w:ind w:firstLine="709"/>
        <w:jc w:val="both"/>
        <w:tabs>
          <w:tab w:val="left" w:pos="1134" w:leader="none"/>
        </w:tabs>
        <w:rPr>
          <w:sz w:val="26"/>
          <w:szCs w:val="26"/>
        </w:rPr>
      </w:pPr>
      <w:r/>
      <w:bookmarkStart w:id="2" w:name="P188"/>
      <w:r/>
      <w:bookmarkEnd w:id="2"/>
      <w:r>
        <w:rPr>
          <w:sz w:val="26"/>
          <w:szCs w:val="26"/>
        </w:rPr>
        <w:t xml:space="preserve">1) высокая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не выявлено нарушение обязате</w:t>
      </w:r>
      <w:r>
        <w:rPr>
          <w:sz w:val="26"/>
          <w:szCs w:val="26"/>
        </w:rPr>
        <w:t xml:space="preserve">льных требований или выявленное нарушение было устранено до окончания профилактического визита и в течение предшествующих профилактическому визиту шести месяцев в Департамент не поступало информации от органов государственной власти, и (или) органов местно</w:t>
      </w:r>
      <w:r>
        <w:rPr>
          <w:sz w:val="26"/>
          <w:szCs w:val="26"/>
        </w:rPr>
        <w:t xml:space="preserve">го самоуправления, и (или) общественных организаций и (или) жалоб (обращений) граждан и (или) не обнаружена информация в средствах массовой информации о нарушениях требований в сфере туристской индустрии контролируемыми лицами и (или) на объектах контроля;</w:t>
      </w:r>
      <w:r/>
    </w:p>
    <w:p>
      <w:pPr>
        <w:pStyle w:val="868"/>
        <w:ind w:firstLine="709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2) удовлетворительная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выявлено одно нарушение и в течение предшествующих </w:t>
      </w:r>
      <w:r>
        <w:rPr>
          <w:sz w:val="26"/>
          <w:szCs w:val="26"/>
        </w:rPr>
        <w:t xml:space="preserve">профилактическому визиту шести месяцев в Департамент не поступало информации от органов государственной власти, и (или) органов местно</w:t>
      </w:r>
      <w:r>
        <w:rPr>
          <w:sz w:val="26"/>
          <w:szCs w:val="26"/>
        </w:rPr>
        <w:t xml:space="preserve">го самоуправления, и (или) общественных организаций и (или) жалоб (обращений) граждан и (или) не обнаружена информация в средствах массовой информации о нарушениях требований в сфере туристской индустрии контролируемыми лицами и (или) на объектах контроля;</w:t>
      </w:r>
      <w:r/>
    </w:p>
    <w:p>
      <w:pPr>
        <w:pStyle w:val="868"/>
        <w:ind w:firstLine="709"/>
        <w:jc w:val="both"/>
        <w:tabs>
          <w:tab w:val="left" w:pos="1134" w:leader="none"/>
        </w:tabs>
        <w:rPr>
          <w:sz w:val="26"/>
          <w:szCs w:val="26"/>
        </w:rPr>
      </w:pPr>
      <w:r/>
      <w:bookmarkStart w:id="3" w:name="P190"/>
      <w:r/>
      <w:bookmarkEnd w:id="3"/>
      <w:r>
        <w:rPr>
          <w:sz w:val="26"/>
          <w:szCs w:val="26"/>
        </w:rPr>
        <w:t xml:space="preserve">3) низкая оценка соблюдения обязательных требований присваивается объекту контроля или контролируемому лицу, если в ходе про</w:t>
      </w:r>
      <w:r>
        <w:rPr>
          <w:sz w:val="26"/>
          <w:szCs w:val="26"/>
        </w:rPr>
        <w:t xml:space="preserve">ведения профилактического визита выявлено два и более нарушения обязательных требований и в течение предшествующих профилактическому визиту шести месяцев в Департамент поступила информация от органов государственной власти, и (или) органов местного самоупр</w:t>
      </w:r>
      <w:r>
        <w:rPr>
          <w:sz w:val="26"/>
          <w:szCs w:val="26"/>
        </w:rPr>
        <w:t xml:space="preserve">авления, и (или) общественных организаций и (или) две и более жалобы (обращения) граждан и (или) обнаружена информация в средствах массовой информации о нарушениях требований в сфере туристской индустрии контролируемыми лицами и (или) на объектах контроля.</w:t>
      </w:r>
      <w:r/>
    </w:p>
    <w:p>
      <w:pPr>
        <w:pStyle w:val="868"/>
        <w:ind w:firstLine="709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Публ</w:t>
      </w:r>
      <w:r>
        <w:rPr>
          <w:sz w:val="26"/>
          <w:szCs w:val="26"/>
        </w:rPr>
        <w:t xml:space="preserve">ичная оценка уровня соблюдения обязательных требований присваивается контролируемому лицу в случае, если все объекты контроля, на которых контролируемое лицо осуществляет подконтрольный вид деятельности, соответствуют одному из указанных в подпунктах 1) - </w:t>
      </w:r>
      <w:hyperlink w:tooltip="3) низкая оценка соблюдения обязательных требований присваивается объекту контроля или контролируемому лицу,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" w:anchor="P190" w:history="1">
        <w:r>
          <w:rPr>
            <w:sz w:val="26"/>
            <w:szCs w:val="26"/>
          </w:rPr>
          <w:t xml:space="preserve">3)</w:t>
        </w:r>
      </w:hyperlink>
      <w:r>
        <w:rPr>
          <w:sz w:val="26"/>
          <w:szCs w:val="26"/>
        </w:rPr>
        <w:t xml:space="preserve"> настоящего пункта критериям.</w:t>
      </w:r>
      <w:r/>
    </w:p>
    <w:p>
      <w:pPr>
        <w:pStyle w:val="868"/>
        <w:ind w:firstLine="709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Контролируемым лицам и (или) объектам контроля, не соответствующим ни одному из выш</w:t>
      </w:r>
      <w:r>
        <w:rPr>
          <w:sz w:val="26"/>
          <w:szCs w:val="26"/>
        </w:rPr>
        <w:t xml:space="preserve">еуказанных критериев и (или) деятельность которых в объектах контроля соответствует разным критериям, а также контролируемым лицам, не инициировавшим проведение профилактического визита, публичная оценка соблюдения обязательных требований не присваивается.</w:t>
      </w:r>
      <w:r/>
    </w:p>
    <w:p>
      <w:pPr>
        <w:pStyle w:val="868"/>
        <w:ind w:firstLine="709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О присв</w:t>
      </w:r>
      <w:r>
        <w:rPr>
          <w:sz w:val="26"/>
          <w:szCs w:val="26"/>
        </w:rPr>
        <w:t xml:space="preserve">оении публичной оценки соблюдения обязательных требований Департамент извещает контролируемое лицо не позднее 5 рабочих дней со дня присвоения публичной оценки соблюдения обязательных требований любым способом, обеспечивающим фиксирование такого извещения.</w:t>
      </w:r>
      <w:r/>
    </w:p>
    <w:p>
      <w:pPr>
        <w:pStyle w:val="868"/>
        <w:ind w:firstLine="709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Пересмотр публичной оценки </w:t>
      </w:r>
      <w:r>
        <w:rPr>
          <w:sz w:val="26"/>
          <w:szCs w:val="26"/>
        </w:rPr>
        <w:t xml:space="preserve">соблюдения обязательных требований производится по заявлению контролируемого лица о проведении профилактического визита не ранее чем через один год после присвоения публичной оценки соблюдения обязательных требований в ходе нового профилактического визита.</w:t>
      </w:r>
      <w:r/>
    </w:p>
    <w:p>
      <w:pPr>
        <w:pStyle w:val="868"/>
        <w:ind w:firstLine="709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В случае если в ходе контрольного (надзорного) мероприятия, предусматривающего взаимодействие с контролируемым лицом, которому ранее была присвоена высокая или удовлетворительная </w:t>
      </w:r>
      <w:r>
        <w:rPr>
          <w:sz w:val="26"/>
          <w:szCs w:val="26"/>
        </w:rPr>
        <w:t xml:space="preserve">публичная оценка соблюдения обязательных требований, выявлены нарушения требований в сфере туристской индустрии, а также в случае поступления информации от органов государственной власти, и (или) органов местного самоуправления, и (или) общественных органи</w:t>
      </w:r>
      <w:r>
        <w:rPr>
          <w:sz w:val="26"/>
          <w:szCs w:val="26"/>
        </w:rPr>
        <w:t xml:space="preserve">заций и (или) двух и более жалоб (обращений) граждан и (или) обнаружения информации в средствах массовой информации о нарушениях требований в сфере туристской индустрии контролируемыми лицами и (или) на объектах контроля присвоенная публичная оценка соблюд</w:t>
      </w:r>
      <w:r>
        <w:rPr>
          <w:sz w:val="26"/>
          <w:szCs w:val="26"/>
        </w:rPr>
        <w:t xml:space="preserve">ения обязательных требований аннулируется, о чем контролируемое лицо уведомляется Департаментом не позднее 5 рабочих дней с даты аннулирования публичной оценки соблюдения обязательных требований любым способом, обеспечивающим фиксирование такого извещения.</w:t>
      </w:r>
      <w:r/>
    </w:p>
    <w:p>
      <w:pPr>
        <w:ind w:left="70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62"/>
        <w:numPr>
          <w:ilvl w:val="0"/>
          <w:numId w:val="0"/>
        </w:numPr>
        <w:ind w:right="285"/>
        <w:spacing w:line="240" w:lineRule="auto"/>
        <w:rPr>
          <w:rFonts w:ascii="PT Astra Serif" w:hAnsi="PT Astra Serif"/>
          <w:color w:val="0000f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4. Контрольные (надзорные) мероприятия</w:t>
      </w:r>
      <w:r/>
    </w:p>
    <w:p>
      <w:pPr>
        <w:spacing w:after="0" w:line="240" w:lineRule="auto"/>
        <w:rPr>
          <w:lang w:eastAsia="ru-RU"/>
        </w:rPr>
      </w:pPr>
      <w:r>
        <w:rPr>
          <w:lang w:eastAsia="ru-RU"/>
        </w:rPr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31. </w:t>
      </w:r>
      <w:r>
        <w:rPr>
          <w:rFonts w:ascii="PT Astra Serif" w:hAnsi="PT Astra Serif"/>
          <w:sz w:val="26"/>
          <w:szCs w:val="26"/>
        </w:rPr>
        <w:t xml:space="preserve">При осуществлении регионального государственного контроля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(надзора) плановые контрольные (надзорные) мероприятия не проводятся.</w:t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32. </w:t>
      </w:r>
      <w:r>
        <w:rPr>
          <w:rFonts w:ascii="PT Astra Serif" w:hAnsi="PT Astra Serif"/>
          <w:sz w:val="26"/>
          <w:szCs w:val="26"/>
        </w:rPr>
        <w:t xml:space="preserve">При осуществлении регионального государственного контроля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(надзора) проводятся следующие контрольные (надзорные) мероприятия с взаимодействием с контролируемым лицом:</w:t>
      </w:r>
      <w:r/>
    </w:p>
    <w:p>
      <w:pPr>
        <w:ind w:firstLine="735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) контрольная закупка;</w:t>
      </w:r>
      <w:r/>
    </w:p>
    <w:p>
      <w:pPr>
        <w:ind w:firstLine="735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) мониторинговая закупка;</w:t>
      </w:r>
      <w:r/>
    </w:p>
    <w:p>
      <w:pPr>
        <w:ind w:firstLine="735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) инспекционный визит;</w:t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ff0000"/>
          <w:sz w:val="26"/>
          <w:szCs w:val="26"/>
        </w:rPr>
        <w:t xml:space="preserve">4</w:t>
      </w:r>
      <w:r>
        <w:rPr>
          <w:rFonts w:ascii="PT Astra Serif" w:hAnsi="PT Astra Serif"/>
          <w:color w:val="ff0000"/>
          <w:sz w:val="26"/>
          <w:szCs w:val="26"/>
        </w:rPr>
        <w:t xml:space="preserve">) документарная проверка;</w:t>
      </w:r>
      <w:r/>
    </w:p>
    <w:p>
      <w:pPr>
        <w:ind w:firstLine="735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) выездная проверка.</w:t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33. </w:t>
      </w:r>
      <w:r>
        <w:rPr>
          <w:rFonts w:ascii="PT Astra Serif" w:hAnsi="PT Astra Serif"/>
          <w:sz w:val="26"/>
          <w:szCs w:val="26"/>
        </w:rPr>
        <w:t xml:space="preserve">Наблюдение за соблюдением обязательных требований осуществляется на основании задания </w:t>
      </w:r>
      <w:r>
        <w:rPr>
          <w:rFonts w:ascii="PT Astra Serif" w:hAnsi="PT Astra Serif"/>
          <w:sz w:val="26"/>
          <w:szCs w:val="26"/>
        </w:rPr>
        <w:t xml:space="preserve">начальника Департамента</w:t>
      </w:r>
      <w:r>
        <w:rPr>
          <w:rFonts w:ascii="PT Astra Serif" w:hAnsi="PT Astra Serif"/>
          <w:sz w:val="26"/>
          <w:szCs w:val="26"/>
        </w:rPr>
        <w:t xml:space="preserve">. Задание включает перечень обязательных требований, из числа указанн</w:t>
      </w:r>
      <w:r>
        <w:rPr>
          <w:rFonts w:ascii="PT Astra Serif" w:hAnsi="PT Astra Serif"/>
          <w:sz w:val="26"/>
          <w:szCs w:val="26"/>
        </w:rPr>
        <w:t xml:space="preserve">ых в пункте 2 настоящего Положения, оценка соблюдения которых осуществляется в рамках наблюдения за соблюдением обязательных требований, сроки проведения соответствующего наблюдения за соблюдением обязательных требований, перечень сведений, представляемых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нспектором</w:t>
      </w:r>
      <w:r>
        <w:rPr>
          <w:rFonts w:ascii="PT Astra Serif" w:hAnsi="PT Astra Serif"/>
          <w:sz w:val="26"/>
          <w:szCs w:val="26"/>
        </w:rPr>
        <w:t xml:space="preserve"> по результатам осуществления наблюдения за соблюдением обязательных требований. Задание должн</w:t>
      </w:r>
      <w:r>
        <w:rPr>
          <w:rFonts w:ascii="PT Astra Serif" w:hAnsi="PT Astra Serif"/>
          <w:sz w:val="26"/>
          <w:szCs w:val="26"/>
        </w:rPr>
        <w:t xml:space="preserve">о включать в себя перечень источников, на основании которых поступают сведения, используемые при осуществлении наблюдения за соблюдением (государственные и муниципальные информационные системы, данные из сети «Интернет», включая агрегаторы информации об ус</w:t>
      </w:r>
      <w:r>
        <w:rPr>
          <w:rFonts w:ascii="PT Astra Serif" w:hAnsi="PT Astra Serif"/>
          <w:sz w:val="26"/>
          <w:szCs w:val="26"/>
        </w:rPr>
        <w:t xml:space="preserve">лугах, сервисы размещения объявлений, социальные сети и иные общедоступные данные, а также данные, полученные с использованием работающих в автоматическом режиме технических средств фиксации правонарушений, имеющих функции фото- и киносъемки, видеозаписи).</w:t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34. </w:t>
      </w:r>
      <w:r>
        <w:rPr>
          <w:rFonts w:ascii="PT Astra Serif" w:hAnsi="PT Astra Serif"/>
          <w:sz w:val="26"/>
          <w:szCs w:val="26"/>
        </w:rPr>
        <w:t xml:space="preserve">В случае выявления по результатам наблюдения за соблюдением обязательных требований нарушения обязательных требований, указанных в абзацах втором, пятом, шестом подпункта</w:t>
      </w:r>
      <w:r>
        <w:rPr>
          <w:rFonts w:ascii="PT Astra Serif" w:hAnsi="PT Astra Serif"/>
          <w:sz w:val="26"/>
          <w:szCs w:val="26"/>
        </w:rPr>
        <w:t xml:space="preserve"> 1)</w:t>
      </w:r>
      <w:r>
        <w:rPr>
          <w:rFonts w:ascii="PT Astra Serif" w:hAnsi="PT Astra Serif"/>
          <w:sz w:val="26"/>
          <w:szCs w:val="26"/>
        </w:rPr>
        <w:t xml:space="preserve">, подпункте </w:t>
      </w:r>
      <w:r>
        <w:rPr>
          <w:rFonts w:ascii="PT Astra Serif" w:hAnsi="PT Astra Serif"/>
          <w:sz w:val="26"/>
          <w:szCs w:val="26"/>
        </w:rPr>
        <w:t xml:space="preserve">2)</w:t>
      </w:r>
      <w:r>
        <w:rPr>
          <w:rFonts w:ascii="PT Astra Serif" w:hAnsi="PT Astra Serif"/>
          <w:sz w:val="26"/>
          <w:szCs w:val="26"/>
        </w:rPr>
        <w:t xml:space="preserve">, абзацами третьим, пятым (в части наличия ссылк</w:t>
      </w:r>
      <w:r>
        <w:rPr>
          <w:rFonts w:ascii="PT Astra Serif" w:hAnsi="PT Astra Serif"/>
          <w:sz w:val="26"/>
          <w:szCs w:val="26"/>
        </w:rPr>
        <w:t xml:space="preserve">и на реестровую запись (реестровые записи) об инструкторе-проводнике (инструкторах-проводниках), сопровождающем (сопровождающих) туристов (экскурсантов) при прохождении туристского маршрута, в едином федеральном реестре инструкторов-проводников) подпункта </w:t>
      </w:r>
      <w:r>
        <w:rPr>
          <w:rFonts w:ascii="PT Astra Serif" w:hAnsi="PT Astra Serif"/>
          <w:sz w:val="26"/>
          <w:szCs w:val="26"/>
        </w:rPr>
        <w:t xml:space="preserve">4)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пункта 2 настоящего Положения,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нспектор </w:t>
      </w:r>
      <w:r>
        <w:rPr>
          <w:rFonts w:ascii="PT Astra Serif" w:hAnsi="PT Astra Serif"/>
          <w:sz w:val="26"/>
          <w:szCs w:val="26"/>
        </w:rPr>
        <w:t xml:space="preserve">составляет акт контрольного (надзорного) мероприятия и выдает контролируемому лицу предписание об устранении выявленных нарушений обязательных требований.</w:t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35. </w:t>
      </w:r>
      <w:r>
        <w:rPr>
          <w:rFonts w:ascii="PT Astra Serif" w:hAnsi="PT Astra Serif"/>
          <w:sz w:val="26"/>
          <w:szCs w:val="26"/>
        </w:rPr>
        <w:t xml:space="preserve">В случае выявления по результатам наблюдения за соблюдением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обязательных требований признаков нарушения обязательных требований, указанных в пункте 2 </w:t>
      </w:r>
      <w:r>
        <w:rPr>
          <w:rFonts w:ascii="PT Astra Serif" w:hAnsi="PT Astra Serif"/>
          <w:sz w:val="26"/>
          <w:szCs w:val="26"/>
          <w:highlight w:val="white"/>
        </w:rPr>
        <w:t xml:space="preserve">настоящего Положения, за исключением обязательных требований, указанных </w:t>
      </w:r>
      <w:r>
        <w:rPr>
          <w:rFonts w:ascii="PT Astra Serif" w:hAnsi="PT Astra Serif"/>
          <w:sz w:val="26"/>
          <w:szCs w:val="26"/>
          <w:highlight w:val="white"/>
        </w:rPr>
        <w:t xml:space="preserve">в пункте 3</w:t>
      </w:r>
      <w:r>
        <w:rPr>
          <w:rFonts w:ascii="PT Astra Serif" w:hAnsi="PT Astra Serif"/>
          <w:sz w:val="26"/>
          <w:szCs w:val="26"/>
          <w:highlight w:val="white"/>
        </w:rPr>
        <w:t xml:space="preserve">4</w:t>
      </w:r>
      <w:r>
        <w:rPr>
          <w:rFonts w:ascii="PT Astra Serif" w:hAnsi="PT Astra Serif"/>
          <w:sz w:val="26"/>
          <w:szCs w:val="26"/>
          <w:highlight w:val="white"/>
        </w:rPr>
        <w:t xml:space="preserve"> настоящего Положения, </w:t>
      </w:r>
      <w:r>
        <w:rPr>
          <w:rFonts w:ascii="PT Astra Serif" w:hAnsi="PT Astra Serif"/>
          <w:sz w:val="26"/>
          <w:szCs w:val="26"/>
          <w:highlight w:val="white"/>
        </w:rPr>
        <w:t xml:space="preserve">Департамент</w:t>
      </w:r>
      <w:r>
        <w:rPr>
          <w:rFonts w:ascii="PT Astra Serif" w:hAnsi="PT Astra Serif"/>
          <w:sz w:val="26"/>
          <w:szCs w:val="26"/>
          <w:highlight w:val="white"/>
        </w:rPr>
        <w:t xml:space="preserve"> принимает одно из следующих решений: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highlight w:val="white"/>
        </w:rPr>
      </w:r>
      <w:r/>
    </w:p>
    <w:p>
      <w:pPr>
        <w:ind w:right="-14" w:firstLine="735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выдает предостережение о необходимости соблюдения обязательных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требований;</w:t>
      </w:r>
      <w:r/>
    </w:p>
    <w:p>
      <w:pPr>
        <w:ind w:firstLine="735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принимает решение о проведении контрольного (надзорного) мероприятия с взаимодействием с контролируемым лицом с учетом настоящего раздела.</w:t>
      </w:r>
      <w:r/>
    </w:p>
    <w:p>
      <w:pPr>
        <w:ind w:firstLine="735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36. </w:t>
      </w:r>
      <w:r>
        <w:rPr>
          <w:rFonts w:ascii="PT Astra Serif" w:hAnsi="PT Astra Serif"/>
          <w:sz w:val="26"/>
          <w:szCs w:val="26"/>
        </w:rPr>
        <w:t xml:space="preserve">Выездное обследование осуществляется в отношении контролируемых лиц и (или) общедоступных (открытых для посещения неограниченным кругом лиц) объектов в целях оценки соблюдения обязательных требований, предусмотренных подпунктом </w:t>
      </w: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 пункта 2 настоящего Положения, на основании задания </w:t>
      </w:r>
      <w:r>
        <w:rPr>
          <w:rFonts w:ascii="PT Astra Serif" w:hAnsi="PT Astra Serif"/>
          <w:sz w:val="26"/>
          <w:szCs w:val="26"/>
        </w:rPr>
        <w:t xml:space="preserve"> начальника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, в том числе задания, содержащегося в планах работы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. Задание включает перечень обязательных требований из числа указанных в пункте 2 настоящего Положения, оценка соблюде</w:t>
      </w:r>
      <w:r>
        <w:rPr>
          <w:rFonts w:ascii="PT Astra Serif" w:hAnsi="PT Astra Serif"/>
          <w:sz w:val="26"/>
          <w:szCs w:val="26"/>
        </w:rPr>
        <w:t xml:space="preserve">ния которых осуществляется в рамках выездного обследования, сроки проведения выездного обследования, перечень контролируемых лиц и (или) общедоступных объектов или территорий (открытых для посещения неограниченным кругом лиц), в отношении которых проводитс</w:t>
      </w:r>
      <w:r>
        <w:rPr>
          <w:rFonts w:ascii="PT Astra Serif" w:hAnsi="PT Astra Serif"/>
          <w:sz w:val="26"/>
          <w:szCs w:val="26"/>
        </w:rPr>
        <w:t xml:space="preserve">я выездное обследование, перечень сведений, представляемых должностным лицом контрольного (надзорного) органа, осуществляющим наблюдение за соблюдением обязательных требований, по результатам осуществления наблюдения за соблюдением обязательных требований.</w:t>
      </w:r>
      <w:r/>
    </w:p>
    <w:p>
      <w:pPr>
        <w:ind w:firstLine="735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37. </w:t>
      </w:r>
      <w:r>
        <w:rPr>
          <w:rFonts w:ascii="PT Astra Serif" w:hAnsi="PT Astra Serif"/>
          <w:sz w:val="26"/>
          <w:szCs w:val="26"/>
        </w:rPr>
        <w:t xml:space="preserve">Задание, предусмотрен</w:t>
      </w:r>
      <w:r>
        <w:rPr>
          <w:rFonts w:ascii="PT Astra Serif" w:hAnsi="PT Astra Serif"/>
          <w:sz w:val="26"/>
          <w:szCs w:val="26"/>
          <w:highlight w:val="white"/>
        </w:rPr>
        <w:t xml:space="preserve">ное </w:t>
      </w:r>
      <w:r>
        <w:rPr>
          <w:rFonts w:ascii="PT Astra Serif" w:hAnsi="PT Astra Serif"/>
          <w:sz w:val="26"/>
          <w:szCs w:val="26"/>
          <w:highlight w:val="white"/>
        </w:rPr>
        <w:t xml:space="preserve">пунктом 36 настоящего</w:t>
      </w:r>
      <w:r>
        <w:rPr>
          <w:rFonts w:ascii="PT Astra Serif" w:hAnsi="PT Astra Serif"/>
          <w:sz w:val="26"/>
          <w:szCs w:val="26"/>
          <w:highlight w:val="white"/>
        </w:rPr>
        <w:t xml:space="preserve"> Положения,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выдается в том числе в случае поступления в </w:t>
      </w:r>
      <w:r>
        <w:rPr>
          <w:rFonts w:ascii="PT Astra Serif" w:hAnsi="PT Astra Serif"/>
          <w:sz w:val="26"/>
          <w:szCs w:val="26"/>
          <w:highlight w:val="white"/>
        </w:rPr>
        <w:t xml:space="preserve">Департамент</w:t>
      </w:r>
      <w:r>
        <w:rPr>
          <w:rFonts w:ascii="PT Astra Serif" w:hAnsi="PT Astra Serif"/>
          <w:sz w:val="26"/>
          <w:szCs w:val="26"/>
          <w:highlight w:val="white"/>
        </w:rPr>
        <w:t xml:space="preserve"> сведений, предусмотренн</w:t>
      </w:r>
      <w:r>
        <w:rPr>
          <w:rFonts w:ascii="PT Astra Serif" w:hAnsi="PT Astra Serif"/>
          <w:sz w:val="26"/>
          <w:szCs w:val="26"/>
        </w:rPr>
        <w:t xml:space="preserve">ых пунктом 3 статьи 418.3 Налогового кодекса Российской Федерации.</w:t>
      </w:r>
      <w:r/>
    </w:p>
    <w:p>
      <w:pPr>
        <w:ind w:firstLine="735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38. </w:t>
      </w:r>
      <w:r>
        <w:rPr>
          <w:rFonts w:ascii="PT Astra Serif" w:hAnsi="PT Astra Serif"/>
          <w:sz w:val="26"/>
          <w:szCs w:val="26"/>
        </w:rPr>
        <w:t xml:space="preserve">В ходе выездного обследования могут совершаться следующие</w:t>
      </w:r>
      <w:r>
        <w:rPr>
          <w:rFonts w:ascii="PT Astra Serif" w:hAnsi="PT Astra Serif"/>
          <w:sz w:val="26"/>
          <w:szCs w:val="26"/>
        </w:rPr>
        <w:t xml:space="preserve"> контрольные (надзорные) действия:</w:t>
      </w:r>
      <w:r/>
    </w:p>
    <w:p>
      <w:pPr>
        <w:pStyle w:val="868"/>
        <w:ind w:firstLine="735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1) осмотр;</w:t>
      </w:r>
      <w:r/>
    </w:p>
    <w:p>
      <w:pPr>
        <w:pStyle w:val="868"/>
        <w:ind w:firstLine="735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2) отбор проб (образцов);</w:t>
      </w:r>
      <w:r/>
    </w:p>
    <w:p>
      <w:pPr>
        <w:pStyle w:val="868"/>
        <w:ind w:firstLine="735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3) инструментальное обследование (с применением видеозаписи);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испытание;</w:t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>
        <w:rPr>
          <w:rFonts w:ascii="PT Astra Serif" w:hAnsi="PT Astra Serif"/>
          <w:sz w:val="26"/>
          <w:szCs w:val="26"/>
        </w:rPr>
        <w:t xml:space="preserve">экспертиза. </w:t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39. </w:t>
      </w:r>
      <w:r>
        <w:rPr>
          <w:rFonts w:ascii="PT Astra Serif" w:hAnsi="PT Astra Serif"/>
          <w:sz w:val="26"/>
          <w:szCs w:val="26"/>
        </w:rPr>
        <w:t xml:space="preserve">В случае если в рамках выездного обследования выявлены признаки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нарушения обязательных требований, указанных в абзацах втором, седьмо</w:t>
      </w:r>
      <w:r>
        <w:rPr>
          <w:rFonts w:ascii="PT Astra Serif" w:hAnsi="PT Astra Serif"/>
          <w:sz w:val="26"/>
          <w:szCs w:val="26"/>
          <w:highlight w:val="white"/>
        </w:rPr>
        <w:t xml:space="preserve">м </w:t>
      </w:r>
      <w:r>
        <w:rPr>
          <w:rFonts w:ascii="PT Astra Serif" w:hAnsi="PT Astra Serif"/>
          <w:sz w:val="26"/>
          <w:szCs w:val="26"/>
          <w:highlight w:val="white"/>
        </w:rPr>
        <w:t xml:space="preserve">(в части наличия действующей классификации средства размещения) подпункт</w:t>
      </w:r>
      <w:r>
        <w:rPr>
          <w:rFonts w:ascii="PT Astra Serif" w:hAnsi="PT Astra Serif"/>
          <w:sz w:val="26"/>
          <w:szCs w:val="26"/>
          <w:highlight w:val="white"/>
        </w:rPr>
        <w:t xml:space="preserve">а 1) </w:t>
      </w:r>
      <w:r>
        <w:rPr>
          <w:rFonts w:ascii="PT Astra Serif" w:hAnsi="PT Astra Serif"/>
          <w:sz w:val="26"/>
          <w:szCs w:val="26"/>
          <w:highlight w:val="white"/>
        </w:rPr>
        <w:t xml:space="preserve">пункта 2 настоящего Положения</w:t>
      </w:r>
      <w:r>
        <w:rPr>
          <w:rFonts w:ascii="PT Astra Serif" w:hAnsi="PT Astra Serif"/>
          <w:sz w:val="26"/>
          <w:szCs w:val="26"/>
          <w:highlight w:val="white"/>
        </w:rPr>
        <w:t xml:space="preserve">, допускается незамедлительное проведение контрольной закупки в соответствии с частью 7 статьи 75 Федерального закона № 248-ФЗ.</w:t>
      </w:r>
      <w:r>
        <w:rPr>
          <w:highlight w:val="white"/>
        </w:rPr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40</w:t>
      </w:r>
      <w:r>
        <w:rPr>
          <w:rFonts w:ascii="PT Astra Serif" w:hAnsi="PT Astra Serif"/>
          <w:sz w:val="26"/>
          <w:szCs w:val="26"/>
          <w:highlight w:val="white"/>
        </w:rPr>
        <w:t xml:space="preserve">. </w:t>
      </w:r>
      <w:r>
        <w:rPr>
          <w:rFonts w:ascii="PT Astra Serif" w:hAnsi="PT Astra Serif"/>
          <w:sz w:val="26"/>
          <w:szCs w:val="26"/>
          <w:highlight w:val="white"/>
        </w:rPr>
        <w:t xml:space="preserve">Контрольная закупка может проводиться с использованием почт</w:t>
      </w:r>
      <w:r>
        <w:rPr>
          <w:rFonts w:ascii="PT Astra Serif" w:hAnsi="PT Astra Serif"/>
          <w:sz w:val="26"/>
          <w:szCs w:val="26"/>
        </w:rPr>
        <w:t xml:space="preserve">овой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связи, информационно-телекоммуникационных сетей, в том числе сети «Интернет», а также сетей связи для трансляции телеканалов и (или) радиоканалов (далее – дистанционная контрольная закупка).</w:t>
      </w:r>
      <w:r/>
    </w:p>
    <w:p>
      <w:pPr>
        <w:ind w:firstLine="735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В случае выявления по результатам выездного обследования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признаков нарушения обязательных требований, указанных в подпункта </w:t>
      </w: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 пункта 2 настоящего Положения, за исключением обязательных требований, указанных в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пункте 3</w:t>
      </w:r>
      <w:r>
        <w:rPr>
          <w:rFonts w:ascii="PT Astra Serif" w:hAnsi="PT Astra Serif"/>
          <w:sz w:val="26"/>
          <w:szCs w:val="26"/>
          <w:highlight w:val="white"/>
        </w:rPr>
        <w:t xml:space="preserve">9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настоящего Положения, </w:t>
      </w:r>
      <w:r>
        <w:rPr>
          <w:rFonts w:ascii="PT Astra Serif" w:hAnsi="PT Astra Serif"/>
          <w:sz w:val="26"/>
          <w:szCs w:val="26"/>
        </w:rPr>
        <w:t xml:space="preserve">Департамент</w:t>
      </w:r>
      <w:r>
        <w:rPr>
          <w:rFonts w:ascii="PT Astra Serif" w:hAnsi="PT Astra Serif"/>
          <w:sz w:val="26"/>
          <w:szCs w:val="26"/>
        </w:rPr>
        <w:t xml:space="preserve"> принимает одно из следующих решений:</w:t>
      </w:r>
      <w:r/>
    </w:p>
    <w:p>
      <w:pPr>
        <w:ind w:right="-14" w:firstLine="735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выдает предостережение о необходимости соблюдения обязательных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требований;</w:t>
      </w:r>
      <w:r/>
    </w:p>
    <w:p>
      <w:pPr>
        <w:ind w:firstLine="735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принимает решение о проведении контрольного (надзорного) мероприятия с взаимодействием с контролируемым лицом с учетом настоящего раздела.</w:t>
      </w:r>
      <w:r/>
    </w:p>
    <w:p>
      <w:pPr>
        <w:ind w:firstLine="735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Контрольные (надзорные) мероприятия, предусмотренные пунктом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настоящего Положения, проводятся по основаниям, предусмотренным пунктами 1, 3, 4, 5, 7, 8, 9 части 1 статьи 57 Федерального закона № 248-ФЗ, в том числе в случаях, </w:t>
      </w:r>
      <w:r>
        <w:rPr>
          <w:rFonts w:ascii="PT Astra Serif" w:hAnsi="PT Astra Serif"/>
          <w:sz w:val="26"/>
          <w:szCs w:val="26"/>
          <w:highlight w:val="white"/>
        </w:rPr>
        <w:t xml:space="preserve">предусмотренных пунктами 3</w:t>
      </w:r>
      <w:r>
        <w:rPr>
          <w:rFonts w:ascii="PT Astra Serif" w:hAnsi="PT Astra Serif"/>
          <w:sz w:val="26"/>
          <w:szCs w:val="26"/>
          <w:highlight w:val="white"/>
        </w:rPr>
        <w:t xml:space="preserve">6, 3</w:t>
      </w:r>
      <w:r>
        <w:rPr>
          <w:rFonts w:ascii="PT Astra Serif" w:hAnsi="PT Astra Serif"/>
          <w:sz w:val="26"/>
          <w:szCs w:val="26"/>
          <w:highlight w:val="white"/>
        </w:rPr>
        <w:t xml:space="preserve">9</w:t>
      </w:r>
      <w:r>
        <w:rPr>
          <w:rFonts w:ascii="PT Astra Serif" w:hAnsi="PT Astra Serif"/>
          <w:sz w:val="26"/>
          <w:szCs w:val="26"/>
          <w:highlight w:val="white"/>
        </w:rPr>
        <w:t xml:space="preserve">, 4</w:t>
      </w:r>
      <w:r>
        <w:rPr>
          <w:rFonts w:ascii="PT Astra Serif" w:hAnsi="PT Astra Serif"/>
          <w:sz w:val="26"/>
          <w:szCs w:val="26"/>
          <w:highlight w:val="white"/>
        </w:rPr>
        <w:t xml:space="preserve">1</w:t>
      </w:r>
      <w:r>
        <w:rPr>
          <w:rFonts w:ascii="PT Astra Serif" w:hAnsi="PT Astra Serif"/>
          <w:sz w:val="26"/>
          <w:szCs w:val="26"/>
          <w:highlight w:val="white"/>
        </w:rPr>
        <w:t xml:space="preserve"> настоящего Положения.</w:t>
      </w:r>
      <w:r>
        <w:rPr>
          <w:highlight w:val="white"/>
        </w:rPr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В целях фиксац</w:t>
      </w:r>
      <w:r>
        <w:rPr>
          <w:rFonts w:ascii="PT Astra Serif" w:hAnsi="PT Astra Serif"/>
          <w:sz w:val="26"/>
          <w:szCs w:val="26"/>
        </w:rPr>
        <w:t xml:space="preserve">ии доказательств нарушений обязательных требований могут быть использованы любые имеющиеся в распоряжении технические средства фотосъемки, аудио- и видеозаписи, в том числе с использованием мобильного приложения «Инспектор». Решение о необходимости использ</w:t>
      </w:r>
      <w:r>
        <w:rPr>
          <w:rFonts w:ascii="PT Astra Serif" w:hAnsi="PT Astra Serif"/>
          <w:sz w:val="26"/>
          <w:szCs w:val="26"/>
        </w:rPr>
        <w:t xml:space="preserve">ования собственных технических средств, в том числе электронных вычислительных машин и электронных носителей информации, копировальных аппаратов, сканеров, телефонов (в том числе сотовой связи), средств аудио- и видеозаписи, фотоаппаратов, необходимых для </w:t>
      </w:r>
      <w:r>
        <w:rPr>
          <w:rFonts w:ascii="PT Astra Serif" w:hAnsi="PT Astra Serif"/>
          <w:sz w:val="26"/>
          <w:szCs w:val="26"/>
        </w:rPr>
        <w:t xml:space="preserve">проведения контрольных (надзорных) мероприятий, фотосъемки, аудио- и видеозаписи, иных способов фиксации доказательств нарушений обязательных требований при осуществлении контрольных (надзорных) мероприятий принимается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нспектор</w:t>
      </w:r>
      <w:r>
        <w:rPr>
          <w:rFonts w:ascii="PT Astra Serif" w:hAnsi="PT Astra Serif"/>
          <w:sz w:val="26"/>
          <w:szCs w:val="26"/>
        </w:rPr>
        <w:t xml:space="preserve">ом</w:t>
      </w:r>
      <w:r>
        <w:rPr>
          <w:rFonts w:ascii="PT Astra Serif" w:hAnsi="PT Astra Serif"/>
          <w:sz w:val="26"/>
          <w:szCs w:val="26"/>
        </w:rPr>
        <w:t xml:space="preserve"> самостоятельно.</w:t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Информация о проведении фотосъемки, аудио- и видеозаписи и использованных для этих целей технических средствах, в том числе использование мобильного приложения «Инспектор», отражается в акте контрольного (надзорного) мероприятия.</w:t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Фиксация нарушений обязательных требований при помощи фотосъемки проводится не менее чем 2 снимками каждого из выявленных нарушений обязательных требований. Аудио- и видеозапись осуществляется в ходе проведения контрольного (надзорного) мероприятия непр</w:t>
      </w:r>
      <w:r>
        <w:rPr>
          <w:rFonts w:ascii="PT Astra Serif" w:hAnsi="PT Astra Serif"/>
          <w:sz w:val="26"/>
          <w:szCs w:val="26"/>
        </w:rPr>
        <w:t xml:space="preserve">ерывно, с уведомлением в начале и конце записи 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 Результаты проведения фотосъемки</w:t>
      </w:r>
      <w:r>
        <w:rPr>
          <w:rFonts w:ascii="PT Astra Serif" w:hAnsi="PT Astra Serif"/>
          <w:sz w:val="26"/>
          <w:szCs w:val="26"/>
        </w:rPr>
        <w:t xml:space="preserve">, аудио- и видеозаписи являются приложением к акту.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</w:t>
      </w:r>
      <w:r>
        <w:rPr>
          <w:sz w:val="26"/>
          <w:szCs w:val="26"/>
        </w:rPr>
        <w:t xml:space="preserve">4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В ходе контрольной закупки могут совершаться следующие контрольные (надзорные) действия: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осмотр;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эксперимент.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получение письменных объяснений (при выявлении нарушений обязательных требований);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опрос (при выявлении нарушений обязательных требований). </w:t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Контрольная закупка проводится в целях оценки соблюдения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обязательных требований, указанных в абзацах втором, седьмом (в части наличия действующей классификации средства размещения) подпункта</w:t>
      </w: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, абзаце втором подпункта </w:t>
      </w:r>
      <w:r>
        <w:rPr>
          <w:rFonts w:ascii="PT Astra Serif" w:hAnsi="PT Astra Serif"/>
          <w:sz w:val="26"/>
          <w:szCs w:val="26"/>
        </w:rPr>
        <w:t xml:space="preserve">3)</w:t>
      </w:r>
      <w:r>
        <w:rPr>
          <w:rFonts w:ascii="PT Astra Serif" w:hAnsi="PT Astra Serif"/>
          <w:sz w:val="26"/>
          <w:szCs w:val="26"/>
        </w:rPr>
        <w:t xml:space="preserve">, абзацах втором, четвертом подпункта </w:t>
      </w:r>
      <w:r>
        <w:rPr>
          <w:rFonts w:ascii="PT Astra Serif" w:hAnsi="PT Astra Serif"/>
          <w:sz w:val="26"/>
          <w:szCs w:val="26"/>
        </w:rPr>
        <w:t xml:space="preserve">4)</w:t>
      </w:r>
      <w:r>
        <w:rPr>
          <w:rFonts w:ascii="PT Astra Serif" w:hAnsi="PT Astra Serif"/>
          <w:sz w:val="26"/>
          <w:szCs w:val="26"/>
        </w:rPr>
        <w:t xml:space="preserve"> пункта 2 настоящего Положения.</w:t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Контрольная закупка проводится по месту осуществления деятельности контролируемого лица, либо по месту нахождения объекта контроля, либо с использованием почтовой связи, информационно</w:t>
      </w: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 xml:space="preserve">телекоммуникационных сетей, в том числе сети «Интернет», а также сетей связи для трансляции телеканалов и (или) радиоканалов.</w:t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Контрольная закупка (за исключением дистанционной контрольной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закупки) должна проводиться в присутствии двух свидетелей или двух должностных лиц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, либо с применением видеозаписи. В случае необходимости в целях фиксации процесса конт</w:t>
      </w:r>
      <w:r>
        <w:rPr>
          <w:rFonts w:ascii="PT Astra Serif" w:hAnsi="PT Astra Serif"/>
          <w:sz w:val="26"/>
          <w:szCs w:val="26"/>
          <w:highlight w:val="white"/>
        </w:rPr>
        <w:t xml:space="preserve">рольной закупки при ее проведении применяются фотосъемка, аудио- и видеозапись </w:t>
      </w:r>
      <w:r>
        <w:rPr>
          <w:rFonts w:ascii="PT Astra Serif" w:hAnsi="PT Astra Serif"/>
          <w:sz w:val="26"/>
          <w:szCs w:val="26"/>
          <w:highlight w:val="white"/>
        </w:rPr>
        <w:t xml:space="preserve">с учетом пункта 4</w:t>
      </w:r>
      <w:r>
        <w:rPr>
          <w:rFonts w:ascii="PT Astra Serif" w:hAnsi="PT Astra Serif"/>
          <w:sz w:val="26"/>
          <w:szCs w:val="26"/>
          <w:highlight w:val="white"/>
        </w:rPr>
        <w:t xml:space="preserve">3</w:t>
      </w:r>
      <w:r>
        <w:rPr>
          <w:rFonts w:ascii="PT Astra Serif" w:hAnsi="PT Astra Serif"/>
          <w:sz w:val="26"/>
          <w:szCs w:val="26"/>
          <w:highlight w:val="white"/>
        </w:rPr>
        <w:t xml:space="preserve"> настоящего Положения.</w:t>
      </w:r>
      <w:r>
        <w:rPr>
          <w:highlight w:val="white"/>
        </w:rPr>
      </w:r>
      <w:r/>
    </w:p>
    <w:p>
      <w:pPr>
        <w:ind w:firstLine="735"/>
        <w:jc w:val="both"/>
        <w:spacing w:after="0" w:line="240" w:lineRule="auto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4</w:t>
      </w:r>
      <w:r>
        <w:rPr>
          <w:rFonts w:ascii="PT Astra Serif" w:hAnsi="PT Astra Serif"/>
          <w:sz w:val="26"/>
          <w:szCs w:val="26"/>
          <w:highlight w:val="white"/>
        </w:rPr>
        <w:t xml:space="preserve">8</w:t>
      </w:r>
      <w:r>
        <w:rPr>
          <w:rFonts w:ascii="PT Astra Serif" w:hAnsi="PT Astra Serif"/>
          <w:sz w:val="26"/>
          <w:szCs w:val="26"/>
          <w:highlight w:val="white"/>
        </w:rPr>
        <w:t xml:space="preserve">. </w:t>
      </w:r>
      <w:r>
        <w:rPr>
          <w:rFonts w:ascii="PT Astra Serif" w:hAnsi="PT Astra Serif"/>
          <w:sz w:val="26"/>
          <w:szCs w:val="26"/>
          <w:highlight w:val="white"/>
        </w:rPr>
        <w:t xml:space="preserve">В ходе мониторинговой закупки могут совершаться следующие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контрольные (надзорные) действия:</w:t>
      </w:r>
      <w:r>
        <w:rPr>
          <w:highlight w:val="white"/>
        </w:rPr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осмотр;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опрос;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истребование документов;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экспертиза;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эксперимент.</w:t>
      </w:r>
      <w:r/>
    </w:p>
    <w:p>
      <w:pPr>
        <w:ind w:firstLine="735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9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Мониторинговая закупка проводится в целях оценки соблюдения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обязательных требований, указанных в абзацах втором – пятом, седьмом (в части </w:t>
      </w:r>
      <w:r>
        <w:rPr>
          <w:rFonts w:ascii="PT Astra Serif" w:hAnsi="PT Astra Serif"/>
          <w:sz w:val="26"/>
          <w:szCs w:val="26"/>
        </w:rPr>
        <w:t xml:space="preserve">наличия действующей классификации средства размещения) подпункта </w:t>
      </w: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, подпунктах</w:t>
      </w:r>
      <w:r>
        <w:rPr>
          <w:rFonts w:ascii="PT Astra Serif" w:hAnsi="PT Astra Serif"/>
          <w:sz w:val="26"/>
          <w:szCs w:val="26"/>
        </w:rPr>
        <w:t xml:space="preserve"> 2) </w:t>
      </w: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 xml:space="preserve"> 4)</w:t>
      </w:r>
      <w:r>
        <w:rPr>
          <w:rFonts w:ascii="PT Astra Serif" w:hAnsi="PT Astra Serif"/>
          <w:sz w:val="26"/>
          <w:szCs w:val="26"/>
        </w:rPr>
        <w:t xml:space="preserve"> пункта 2 настоящего Положения.</w:t>
      </w:r>
      <w:r/>
    </w:p>
    <w:p>
      <w:pPr>
        <w:ind w:firstLine="70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50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Мониторинговая закупка проводится по месту осуществления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деятельности контролируемого лица, либо по месту нахождения объекта контроля, либо с использованием почтовой связи, информационно</w:t>
      </w: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 xml:space="preserve">телекоммуникационных сетей, в том числе </w:t>
      </w:r>
      <w:r>
        <w:rPr>
          <w:rFonts w:ascii="PT Astra Serif" w:hAnsi="PT Astra Serif"/>
          <w:sz w:val="26"/>
          <w:szCs w:val="26"/>
        </w:rPr>
        <w:t xml:space="preserve">сети «Интернет», а также сетей связи для трансляции телеканалов и (или) радиоканалов.</w:t>
      </w:r>
      <w:r/>
    </w:p>
    <w:p>
      <w:pPr>
        <w:pStyle w:val="868"/>
        <w:ind w:firstLine="737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5</w:t>
      </w:r>
      <w:r>
        <w:rPr>
          <w:sz w:val="26"/>
          <w:szCs w:val="26"/>
        </w:rPr>
        <w:t xml:space="preserve">1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В ходе инспекционного визита могут совершаться следующие контрольные (надзорные) действия:</w:t>
      </w:r>
      <w:r/>
    </w:p>
    <w:p>
      <w:pPr>
        <w:pStyle w:val="868"/>
        <w:ind w:firstLine="737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1) осмотр;</w:t>
      </w:r>
      <w:r/>
    </w:p>
    <w:p>
      <w:pPr>
        <w:pStyle w:val="868"/>
        <w:ind w:firstLine="737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2) опрос;</w:t>
      </w:r>
      <w:r/>
    </w:p>
    <w:p>
      <w:pPr>
        <w:pStyle w:val="868"/>
        <w:ind w:firstLine="737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3) получение письменных объяснений;</w:t>
      </w:r>
      <w:r/>
    </w:p>
    <w:p>
      <w:pPr>
        <w:pStyle w:val="868"/>
        <w:ind w:firstLine="737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4) инструментальное обследование;</w:t>
      </w:r>
      <w:r/>
    </w:p>
    <w:p>
      <w:pPr>
        <w:pStyle w:val="868"/>
        <w:ind w:firstLine="737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5) ист</w:t>
      </w:r>
      <w:r>
        <w:rPr>
          <w:sz w:val="26"/>
          <w:szCs w:val="26"/>
        </w:rPr>
        <w:t xml:space="preserve">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  <w:r/>
    </w:p>
    <w:p>
      <w:pPr>
        <w:ind w:firstLine="735"/>
        <w:jc w:val="both"/>
        <w:spacing w:after="0" w:line="240" w:lineRule="auto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Инспекционный визит проводится в целях оценки соблюдения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обязательных требований, указанных в пункте 2 настоящего Положения.</w:t>
      </w:r>
      <w:r/>
    </w:p>
    <w:p>
      <w:pPr>
        <w:ind w:firstLine="735"/>
        <w:jc w:val="both"/>
        <w:spacing w:after="0" w:line="240" w:lineRule="auto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Инспекционный визит может быть проведен с использованием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средств дистанционного взаимодействия, в том числе посредством видео-конференц-связи, а также с использованием мобильного приложения «Инспектор».</w:t>
      </w:r>
      <w:r/>
    </w:p>
    <w:p>
      <w:pPr>
        <w:ind w:firstLine="735"/>
        <w:jc w:val="both"/>
        <w:spacing w:after="0" w:line="240" w:lineRule="auto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Срок проведения инспекционного визита в одном месте осуществления </w:t>
      </w:r>
      <w:r>
        <w:rPr>
          <w:rFonts w:ascii="PT Astra Serif" w:hAnsi="PT Astra Serif"/>
          <w:sz w:val="26"/>
          <w:szCs w:val="26"/>
        </w:rPr>
        <w:t xml:space="preserve">деятельности либо на одном объекте (территории) не может превышать один рабочий день.</w:t>
      </w:r>
      <w:r/>
    </w:p>
    <w:p>
      <w:pPr>
        <w:ind w:firstLine="735"/>
        <w:jc w:val="both"/>
        <w:spacing w:after="0" w:line="240" w:lineRule="auto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55. </w:t>
      </w:r>
      <w:r>
        <w:rPr>
          <w:rFonts w:ascii="PT Astra Serif" w:hAnsi="PT Astra Serif"/>
          <w:sz w:val="26"/>
          <w:szCs w:val="26"/>
        </w:rPr>
        <w:t xml:space="preserve">Если имеющихся в распоряжении у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сведений и документов недостаточно, то в ходе документарной проверки могут совершаться следующие контрольные (надзорные) действия: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получение письменных объяснений;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истребование документов.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56. Документы могут представляться контролируемыми лицами с использованием единого портала государственных и муниципальных услуг, регионального портала государственных и муниципальных услуг или мобильного приложения </w:t>
      </w: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Инспектор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.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57. Срок проведения документарной проверки не может превышать десять рабочих дней. </w:t>
      </w:r>
      <w:r/>
    </w:p>
    <w:p>
      <w:pPr>
        <w:pStyle w:val="868"/>
        <w:ind w:firstLine="73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58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В ходе выездной проверки могут совершаться следующие контрольные (надзорные) действия: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осмотр;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досмотр;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опрос;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получение письменных объяснений;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истребование документов;</w:t>
      </w:r>
      <w:r/>
    </w:p>
    <w:p>
      <w:pPr>
        <w:pStyle w:val="868"/>
        <w:ind w:firstLine="709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>
        <w:rPr>
          <w:sz w:val="26"/>
          <w:szCs w:val="26"/>
        </w:rPr>
        <w:t xml:space="preserve">инструментальное обследование.</w:t>
      </w:r>
      <w:r/>
    </w:p>
    <w:p>
      <w:pPr>
        <w:ind w:firstLine="70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9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Выездная проверка проводится в случае невозможности оценки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соблюдения обязательных требований, предусмотренных пунктом 2 настоящего Положения, в рамках контрольных (надзорных) мероп</w:t>
      </w:r>
      <w:r>
        <w:rPr>
          <w:rFonts w:ascii="PT Astra Serif" w:hAnsi="PT Astra Serif"/>
          <w:sz w:val="26"/>
          <w:szCs w:val="26"/>
          <w:highlight w:val="white"/>
        </w:rPr>
        <w:t xml:space="preserve">риятий, </w:t>
      </w:r>
      <w:r>
        <w:rPr>
          <w:rFonts w:ascii="PT Astra Serif" w:hAnsi="PT Astra Serif"/>
          <w:sz w:val="26"/>
          <w:szCs w:val="26"/>
          <w:highlight w:val="white"/>
        </w:rPr>
        <w:t xml:space="preserve">указанных в пунктах 45 – 5</w:t>
      </w:r>
      <w:r>
        <w:rPr>
          <w:rFonts w:ascii="PT Astra Serif" w:hAnsi="PT Astra Serif"/>
          <w:sz w:val="26"/>
          <w:szCs w:val="26"/>
          <w:highlight w:val="white"/>
        </w:rPr>
        <w:t xml:space="preserve">4</w:t>
      </w:r>
      <w:r>
        <w:rPr>
          <w:rFonts w:ascii="PT Astra Serif" w:hAnsi="PT Astra Serif"/>
          <w:sz w:val="26"/>
          <w:szCs w:val="26"/>
          <w:highlight w:val="white"/>
        </w:rPr>
        <w:t xml:space="preserve"> настоящего Положения.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60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Выездная проверка может быть проведена с использованием средств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дистанционного взаимодействия, в том числе посредством видео-конференц-связи, а также с использованием мобильного приложения «Инспектор».</w:t>
      </w:r>
      <w:r/>
    </w:p>
    <w:p>
      <w:pPr>
        <w:ind w:firstLine="70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61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Срок проведения выездной проверки не может превышать десять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</w:t>
      </w:r>
      <w:r>
        <w:rPr>
          <w:rFonts w:ascii="PT Astra Serif" w:hAnsi="PT Astra Serif"/>
          <w:sz w:val="26"/>
          <w:szCs w:val="26"/>
        </w:rPr>
        <w:t xml:space="preserve">пятнадцать часов для микропредприятия.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ff0000"/>
          <w:sz w:val="26"/>
          <w:szCs w:val="26"/>
          <w:lang w:eastAsia="ru-RU"/>
        </w:rPr>
      </w:r>
      <w:r/>
    </w:p>
    <w:p>
      <w:pPr>
        <w:pStyle w:val="862"/>
        <w:numPr>
          <w:ilvl w:val="0"/>
          <w:numId w:val="0"/>
        </w:numPr>
        <w:spacing w:line="240" w:lineRule="auto"/>
        <w:rPr>
          <w:rFonts w:ascii="PT Astra Serif" w:hAnsi="PT Astra Serif"/>
          <w:b w:val="0"/>
          <w:bCs/>
          <w:sz w:val="26"/>
          <w:szCs w:val="26"/>
        </w:rPr>
      </w:pPr>
      <w:r>
        <w:rPr>
          <w:rFonts w:ascii="PT Astra Serif" w:hAnsi="PT Astra Serif"/>
          <w:b w:val="0"/>
          <w:bCs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b w:val="0"/>
          <w:bCs/>
          <w:sz w:val="26"/>
          <w:szCs w:val="26"/>
        </w:rPr>
        <w:t xml:space="preserve">Специальный режим государственного контроля (надзора)(постоянный рейд)</w:t>
      </w:r>
      <w:r/>
    </w:p>
    <w:p>
      <w:pPr>
        <w:spacing w:after="0" w:line="240" w:lineRule="auto"/>
        <w:rPr>
          <w:lang w:eastAsia="ru-RU"/>
        </w:rPr>
      </w:pPr>
      <w:r>
        <w:rPr>
          <w:lang w:eastAsia="ru-RU"/>
        </w:rPr>
      </w:r>
      <w:r/>
    </w:p>
    <w:p>
      <w:pPr>
        <w:ind w:firstLine="736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62. </w:t>
      </w:r>
      <w:r>
        <w:rPr>
          <w:rFonts w:ascii="PT Astra Serif" w:hAnsi="PT Astra Serif"/>
          <w:sz w:val="26"/>
          <w:szCs w:val="26"/>
        </w:rPr>
        <w:t xml:space="preserve">В целях предупреждения, выявления и пресечения нарушений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обязательных требований, указанных в подпунктах </w:t>
      </w:r>
      <w:r>
        <w:rPr>
          <w:rFonts w:ascii="PT Astra Serif" w:hAnsi="PT Astra Serif"/>
          <w:sz w:val="26"/>
          <w:szCs w:val="26"/>
        </w:rPr>
        <w:t xml:space="preserve">3)</w:t>
      </w:r>
      <w:r>
        <w:rPr>
          <w:rFonts w:ascii="PT Astra Serif" w:hAnsi="PT Astra Serif"/>
          <w:sz w:val="26"/>
          <w:szCs w:val="26"/>
        </w:rPr>
        <w:t xml:space="preserve"> и </w:t>
      </w:r>
      <w:r>
        <w:rPr>
          <w:rFonts w:ascii="PT Astra Serif" w:hAnsi="PT Astra Serif"/>
          <w:sz w:val="26"/>
          <w:szCs w:val="26"/>
        </w:rPr>
        <w:t xml:space="preserve">4)</w:t>
      </w:r>
      <w:r>
        <w:rPr>
          <w:rFonts w:ascii="PT Astra Serif" w:hAnsi="PT Astra Serif"/>
          <w:sz w:val="26"/>
          <w:szCs w:val="26"/>
        </w:rPr>
        <w:t xml:space="preserve"> пункта 2 настоящего Положения, региональный государственный контроль (надзор) может осуществляться в рамках постоянного рейда.</w:t>
      </w:r>
      <w:r/>
    </w:p>
    <w:p>
      <w:pPr>
        <w:ind w:firstLine="736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63. </w:t>
      </w:r>
      <w:r>
        <w:rPr>
          <w:rFonts w:ascii="PT Astra Serif" w:hAnsi="PT Astra Serif"/>
          <w:sz w:val="26"/>
          <w:szCs w:val="26"/>
        </w:rPr>
        <w:t xml:space="preserve">Постоянный рейд осуществляется на территории, определяемой</w:t>
      </w:r>
      <w:r>
        <w:rPr>
          <w:rFonts w:ascii="PT Astra Serif" w:hAnsi="PT Astra Serif"/>
          <w:sz w:val="26"/>
          <w:szCs w:val="26"/>
        </w:rPr>
        <w:t xml:space="preserve"> решением Департамента</w:t>
      </w:r>
      <w:r>
        <w:rPr>
          <w:rFonts w:ascii="PT Astra Serif" w:hAnsi="PT Astra Serif"/>
          <w:sz w:val="26"/>
          <w:szCs w:val="26"/>
        </w:rPr>
        <w:t xml:space="preserve">, исходя из расположения объектов показа, а также наличия туристских маршрутов, в том числе туристских маршрутов, требующих специального сопровождения, на территории Томской области.</w:t>
      </w:r>
      <w:r/>
    </w:p>
    <w:p>
      <w:pPr>
        <w:ind w:firstLine="736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64. </w:t>
      </w:r>
      <w:r>
        <w:rPr>
          <w:rFonts w:ascii="PT Astra Serif" w:hAnsi="PT Astra Serif"/>
          <w:sz w:val="26"/>
          <w:szCs w:val="26"/>
        </w:rPr>
        <w:t xml:space="preserve">При осуществлении постоянного рейда могут совершаться следующие контрольные (надзорные) действия:</w:t>
      </w:r>
      <w:r/>
    </w:p>
    <w:p>
      <w:pPr>
        <w:ind w:firstLine="736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) осмотр;</w:t>
      </w:r>
      <w:r/>
    </w:p>
    <w:p>
      <w:pPr>
        <w:ind w:firstLine="736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) опрос;</w:t>
      </w:r>
      <w:r/>
    </w:p>
    <w:p>
      <w:pPr>
        <w:ind w:firstLine="736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) истребование документов, которые в соответствии с обязательными требованиями должны находиться в транспортном средстве, на ином производственном объекте или у контролируемого лица;</w:t>
      </w:r>
      <w:r/>
    </w:p>
    <w:p>
      <w:pPr>
        <w:ind w:firstLine="736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) инструментальное обследование.</w:t>
      </w:r>
      <w:r/>
    </w:p>
    <w:p>
      <w:pPr>
        <w:ind w:firstLine="736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65. </w:t>
      </w:r>
      <w:r>
        <w:rPr>
          <w:rFonts w:ascii="PT Astra Serif" w:hAnsi="PT Astra Serif"/>
          <w:sz w:val="26"/>
          <w:szCs w:val="26"/>
        </w:rPr>
        <w:t xml:space="preserve">При осуществлении постоянного рейда время взаимодействия</w:t>
      </w:r>
      <w:r>
        <w:rPr>
          <w:rFonts w:ascii="PT Astra Serif" w:hAnsi="PT Astra Serif"/>
          <w:sz w:val="26"/>
          <w:szCs w:val="26"/>
        </w:rPr>
        <w:t xml:space="preserve"> инспектором</w:t>
      </w:r>
      <w:r>
        <w:rPr>
          <w:rFonts w:ascii="PT Astra Serif" w:hAnsi="PT Astra Serif"/>
          <w:sz w:val="26"/>
          <w:szCs w:val="26"/>
        </w:rPr>
        <w:t xml:space="preserve"> с одним контролируемым лицом не может превышать 30 минут (в данный период не включается время оформления акта).</w:t>
      </w:r>
      <w:r/>
    </w:p>
    <w:p>
      <w:pPr>
        <w:ind w:firstLine="736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66. </w:t>
      </w:r>
      <w:r>
        <w:rPr>
          <w:rFonts w:ascii="PT Astra Serif" w:hAnsi="PT Astra Serif"/>
          <w:sz w:val="26"/>
          <w:szCs w:val="26"/>
        </w:rPr>
        <w:t xml:space="preserve">Предписание об устранении выявленных нарушений обязательных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требований выдается контролируемому лицу в случае, если выявленные нарушения обязательных требований не устранены до окончания проведения контрольного (надзорного) действия в рамках постоянного рейда.</w:t>
      </w:r>
      <w:r/>
    </w:p>
    <w:p>
      <w:pPr>
        <w:ind w:firstLine="70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67. </w:t>
      </w:r>
      <w:r>
        <w:rPr>
          <w:rFonts w:ascii="PT Astra Serif" w:hAnsi="PT Astra Serif"/>
          <w:sz w:val="26"/>
          <w:szCs w:val="26"/>
        </w:rPr>
        <w:t xml:space="preserve">Составленные в ходе постоянного рейда акты, а также выданные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предписания об устранении выявленных нарушений обязательных требований подлежат включению в единый реестр контрольных (надзорных) мероприятий в соответствии со статьей 19 Федерального закона № 248-ФЗ.</w:t>
      </w:r>
      <w:r/>
    </w:p>
    <w:p>
      <w:pPr>
        <w:ind w:left="736"/>
        <w:jc w:val="both"/>
        <w:spacing w:after="0" w:line="240" w:lineRule="auto"/>
        <w:rPr>
          <w:rFonts w:ascii="PT Astra Serif" w:hAnsi="PT Astra Serif"/>
          <w:color w:val="0000f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</w:r>
      <w:r/>
    </w:p>
    <w:p>
      <w:pPr>
        <w:pStyle w:val="862"/>
        <w:numPr>
          <w:ilvl w:val="0"/>
          <w:numId w:val="0"/>
        </w:numPr>
        <w:ind w:right="285"/>
        <w:spacing w:line="240" w:lineRule="auto"/>
        <w:rPr>
          <w:rFonts w:ascii="PT Astra Serif" w:hAnsi="PT Astra Serif"/>
          <w:b w:val="0"/>
          <w:bCs/>
          <w:color w:val="0000ff"/>
          <w:sz w:val="26"/>
          <w:szCs w:val="26"/>
        </w:rPr>
      </w:pPr>
      <w:r>
        <w:rPr>
          <w:rFonts w:ascii="PT Astra Serif" w:hAnsi="PT Astra Serif"/>
          <w:b w:val="0"/>
          <w:bCs/>
          <w:color w:val="0000ff"/>
          <w:sz w:val="26"/>
          <w:szCs w:val="26"/>
        </w:rPr>
        <w:t xml:space="preserve">6. </w:t>
      </w:r>
      <w:r>
        <w:rPr>
          <w:rFonts w:ascii="PT Astra Serif" w:hAnsi="PT Astra Serif"/>
          <w:b w:val="0"/>
          <w:bCs/>
          <w:color w:val="0000ff"/>
          <w:sz w:val="26"/>
          <w:szCs w:val="26"/>
        </w:rPr>
        <w:t xml:space="preserve">Результаты контрольного</w:t>
      </w:r>
      <w:r>
        <w:rPr>
          <w:rFonts w:ascii="PT Astra Serif" w:hAnsi="PT Astra Serif"/>
          <w:b w:val="0"/>
          <w:bCs/>
          <w:color w:val="0000ff"/>
          <w:sz w:val="26"/>
          <w:szCs w:val="26"/>
        </w:rPr>
        <w:t xml:space="preserve"> </w:t>
      </w:r>
      <w:r>
        <w:rPr>
          <w:rFonts w:ascii="PT Astra Serif" w:hAnsi="PT Astra Serif"/>
          <w:b w:val="0"/>
          <w:bCs/>
          <w:color w:val="0000ff"/>
          <w:sz w:val="26"/>
          <w:szCs w:val="26"/>
        </w:rPr>
        <w:t xml:space="preserve">(надзорного) мероприятия</w:t>
      </w:r>
      <w:r/>
    </w:p>
    <w:p>
      <w:pPr>
        <w:spacing w:after="0" w:line="240" w:lineRule="auto"/>
        <w:rPr>
          <w:lang w:eastAsia="ru-RU"/>
        </w:rPr>
      </w:pPr>
      <w:r>
        <w:rPr>
          <w:lang w:eastAsia="ru-RU"/>
        </w:rPr>
      </w:r>
      <w:r/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68. </w:t>
      </w:r>
      <w:r>
        <w:rPr>
          <w:rFonts w:ascii="PT Astra Serif" w:hAnsi="PT Astra Serif"/>
          <w:sz w:val="26"/>
          <w:szCs w:val="26"/>
        </w:rPr>
        <w:t xml:space="preserve">По результатам контрольных (надзорных) мероприятий, предусмотренных </w:t>
      </w:r>
      <w:r>
        <w:rPr>
          <w:rFonts w:ascii="PT Astra Serif" w:hAnsi="PT Astra Serif"/>
          <w:sz w:val="26"/>
          <w:szCs w:val="26"/>
          <w:highlight w:val="lightGray"/>
        </w:rPr>
        <w:t xml:space="preserve">пунктом 3</w:t>
      </w:r>
      <w:r>
        <w:rPr>
          <w:rFonts w:ascii="PT Astra Serif" w:hAnsi="PT Astra Serif"/>
          <w:sz w:val="26"/>
          <w:szCs w:val="26"/>
          <w:highlight w:val="lightGray"/>
        </w:rPr>
        <w:t xml:space="preserve">2</w:t>
      </w:r>
      <w:r>
        <w:rPr>
          <w:rFonts w:ascii="PT Astra Serif" w:hAnsi="PT Astra Serif"/>
          <w:sz w:val="26"/>
          <w:szCs w:val="26"/>
          <w:highlight w:val="lightGray"/>
        </w:rPr>
        <w:t xml:space="preserve"> настоящего Положения</w:t>
      </w:r>
      <w:r>
        <w:rPr>
          <w:rFonts w:ascii="PT Astra Serif" w:hAnsi="PT Astra Serif"/>
          <w:sz w:val="26"/>
          <w:szCs w:val="26"/>
        </w:rPr>
        <w:t xml:space="preserve">, составляется акт контрольного (надзорного) мероприятия.</w:t>
      </w:r>
      <w:r/>
    </w:p>
    <w:p>
      <w:pPr>
        <w:ind w:firstLine="709"/>
        <w:jc w:val="both"/>
        <w:spacing w:after="0" w:line="240" w:lineRule="auto"/>
        <w:tabs>
          <w:tab w:val="left" w:pos="1134" w:leader="none"/>
        </w:tabs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69. </w:t>
      </w:r>
      <w:r>
        <w:rPr>
          <w:rFonts w:ascii="PT Astra Serif" w:hAnsi="PT Astra Serif"/>
          <w:sz w:val="26"/>
          <w:szCs w:val="26"/>
        </w:rPr>
        <w:t xml:space="preserve">По резу</w:t>
      </w:r>
      <w:r>
        <w:rPr>
          <w:rFonts w:ascii="PT Astra Serif" w:hAnsi="PT Astra Serif"/>
          <w:sz w:val="26"/>
          <w:szCs w:val="26"/>
          <w:highlight w:val="none"/>
        </w:rPr>
        <w:t xml:space="preserve">льтатам контрольных (надзорных) мероприятий, указанных</w:t>
      </w:r>
      <w:r>
        <w:rPr>
          <w:rFonts w:ascii="PT Astra Serif" w:hAnsi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</w:rPr>
        <w:t xml:space="preserve">в подпунктах </w:t>
      </w:r>
      <w:r>
        <w:rPr>
          <w:rFonts w:ascii="PT Astra Serif" w:hAnsi="PT Astra Serif"/>
          <w:sz w:val="26"/>
          <w:szCs w:val="26"/>
          <w:highlight w:val="none"/>
        </w:rPr>
        <w:t xml:space="preserve">1)</w:t>
      </w:r>
      <w:r>
        <w:rPr>
          <w:rFonts w:ascii="PT Astra Serif" w:hAnsi="PT Astra Serif"/>
          <w:sz w:val="26"/>
          <w:szCs w:val="26"/>
          <w:highlight w:val="none"/>
        </w:rPr>
        <w:t xml:space="preserve"> и </w:t>
      </w:r>
      <w:r>
        <w:rPr>
          <w:rFonts w:ascii="PT Astra Serif" w:hAnsi="PT Astra Serif"/>
          <w:sz w:val="26"/>
          <w:szCs w:val="26"/>
          <w:highlight w:val="none"/>
        </w:rPr>
        <w:t xml:space="preserve">2)</w:t>
      </w:r>
      <w:r>
        <w:rPr>
          <w:rFonts w:ascii="PT Astra Serif" w:hAnsi="PT Astra Serif"/>
          <w:sz w:val="26"/>
          <w:szCs w:val="26"/>
          <w:highlight w:val="none"/>
        </w:rPr>
        <w:t xml:space="preserve"> пун</w:t>
      </w:r>
      <w:r>
        <w:rPr>
          <w:rFonts w:ascii="PT Astra Serif" w:hAnsi="PT Astra Serif"/>
          <w:sz w:val="26"/>
          <w:szCs w:val="26"/>
          <w:highlight w:val="none"/>
        </w:rPr>
        <w:t xml:space="preserve">кта 3</w:t>
      </w:r>
      <w:r>
        <w:rPr>
          <w:rFonts w:ascii="PT Astra Serif" w:hAnsi="PT Astra Serif"/>
          <w:sz w:val="26"/>
          <w:szCs w:val="26"/>
          <w:highlight w:val="none"/>
        </w:rPr>
        <w:t xml:space="preserve">2</w:t>
      </w:r>
      <w:r>
        <w:rPr>
          <w:rFonts w:ascii="PT Astra Serif" w:hAnsi="PT Astra Serif"/>
          <w:sz w:val="26"/>
          <w:szCs w:val="26"/>
          <w:highlight w:val="none"/>
        </w:rPr>
        <w:t xml:space="preserve"> настоящего </w:t>
      </w:r>
      <w:r>
        <w:rPr>
          <w:rFonts w:ascii="PT Astra Serif" w:hAnsi="PT Astra Serif"/>
          <w:sz w:val="26"/>
          <w:szCs w:val="26"/>
          <w:highlight w:val="none"/>
        </w:rPr>
        <w:t xml:space="preserve">Положения, акт контрольного (надзорного) мероприятия составляется в течение 5 рабочих дней.</w:t>
      </w:r>
      <w:r>
        <w:rPr>
          <w:highlight w:val="non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70. </w:t>
      </w:r>
      <w:r>
        <w:rPr>
          <w:rFonts w:ascii="PT Astra Serif" w:hAnsi="PT Astra Serif"/>
          <w:sz w:val="26"/>
          <w:szCs w:val="26"/>
          <w:highlight w:val="none"/>
        </w:rPr>
        <w:t xml:space="preserve">Акт конт</w:t>
      </w:r>
      <w:r>
        <w:rPr>
          <w:rFonts w:ascii="PT Astra Serif" w:hAnsi="PT Astra Serif"/>
          <w:sz w:val="26"/>
          <w:szCs w:val="26"/>
        </w:rPr>
        <w:t xml:space="preserve">рольного (надзорного) мероприятия подлежит направлению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контролируемому лицу в порядке, предусмотренном частью 5 статьи 21 Федерального </w:t>
      </w:r>
      <w:r>
        <w:rPr>
          <w:rFonts w:ascii="PT Astra Serif" w:hAnsi="PT Astra Serif"/>
          <w:sz w:val="26"/>
          <w:szCs w:val="26"/>
        </w:rPr>
        <w:t xml:space="preserve">закона № 248-ФЗ. Решения о проведении профилактичес</w:t>
      </w:r>
      <w:r>
        <w:rPr>
          <w:rFonts w:ascii="PT Astra Serif" w:hAnsi="PT Astra Serif"/>
          <w:sz w:val="26"/>
          <w:szCs w:val="26"/>
        </w:rPr>
        <w:t xml:space="preserve">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невозможности проведения) контрольного (надзорного) мероприятия, профилактиче</w:t>
      </w:r>
      <w:r>
        <w:rPr>
          <w:rFonts w:ascii="PT Astra Serif" w:hAnsi="PT Astra Serif"/>
          <w:sz w:val="26"/>
          <w:szCs w:val="26"/>
        </w:rPr>
        <w:t xml:space="preserve">ского мероприятия, контрольного (надзорного) действия в рамках специального режима государственного контроля (надзора), предписания об устранении выявленных нарушений оформляются в порядке, предусмотренном частью 1.1 статьи 21 Федерального закона № 248-ФЗ.</w:t>
      </w:r>
      <w:r/>
    </w:p>
    <w:p>
      <w:pPr>
        <w:ind w:firstLine="709"/>
        <w:jc w:val="both"/>
        <w:spacing w:after="0" w:line="240" w:lineRule="auto"/>
        <w:tabs>
          <w:tab w:val="left" w:pos="993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71. </w:t>
      </w:r>
      <w:r>
        <w:rPr>
          <w:rFonts w:ascii="PT Astra Serif" w:hAnsi="PT Astra Serif"/>
          <w:sz w:val="26"/>
          <w:szCs w:val="26"/>
        </w:rPr>
        <w:t xml:space="preserve">Результаты контрольного (надзорного) мероприятия оформляются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порядке, предусмотренном статьей 87 Федерального закона № 248-ФЗ.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72. </w:t>
      </w:r>
      <w:r>
        <w:rPr>
          <w:sz w:val="26"/>
          <w:szCs w:val="26"/>
        </w:rPr>
        <w:t xml:space="preserve">По результатам контрольных (надзорных) мероприятий </w:t>
      </w:r>
      <w:r>
        <w:rPr>
          <w:sz w:val="26"/>
          <w:szCs w:val="26"/>
        </w:rPr>
        <w:t xml:space="preserve">инспектор, проводивший контрольное (надзорное) мероприятие, совершает действия, предусмотренные частью 2 статьи 90 Федерального закона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248-ФЗ</w:t>
      </w:r>
      <w:r>
        <w:rPr>
          <w:color w:val="0000ff"/>
          <w:sz w:val="26"/>
          <w:szCs w:val="26"/>
        </w:rPr>
        <w:t xml:space="preserve">. </w:t>
      </w:r>
      <w:r>
        <w:rPr>
          <w:sz w:val="26"/>
          <w:szCs w:val="26"/>
        </w:rPr>
        <w:t xml:space="preserve">По результатам проведения контрольных (надзорных) мероприятий без взаимодействия </w:t>
      </w:r>
      <w:r>
        <w:rPr>
          <w:sz w:val="26"/>
          <w:szCs w:val="26"/>
        </w:rPr>
        <w:t xml:space="preserve">Департамент </w:t>
      </w:r>
      <w:r>
        <w:rPr>
          <w:sz w:val="26"/>
          <w:szCs w:val="26"/>
        </w:rPr>
        <w:t xml:space="preserve">состав</w:t>
      </w:r>
      <w:r>
        <w:rPr>
          <w:sz w:val="26"/>
          <w:szCs w:val="26"/>
        </w:rPr>
        <w:t xml:space="preserve">ляет акт контрольного (надзорного) мероприятия в случае выявления нарушений обязательных требований и выдает предписание посредством внесения в единый реестр контрольных (надзорных) мероприятий и подписания усиленной квалифицированной электронной подписью.</w:t>
      </w:r>
      <w:r/>
    </w:p>
    <w:p>
      <w:pPr>
        <w:ind w:firstLine="736"/>
        <w:jc w:val="both"/>
        <w:spacing w:after="0" w:line="240" w:lineRule="auto"/>
        <w:tabs>
          <w:tab w:val="left" w:pos="993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Предписание об устранении выявленных нарушений выдается контролируемому лицу в соответствии со статьей 90.1 Федерального закона № 248-ФЗ.</w:t>
      </w:r>
      <w:r/>
    </w:p>
    <w:p>
      <w:pPr>
        <w:ind w:firstLine="736"/>
        <w:jc w:val="both"/>
        <w:spacing w:after="0" w:line="240" w:lineRule="auto"/>
        <w:tabs>
          <w:tab w:val="left" w:pos="993" w:leader="none"/>
          <w:tab w:val="left" w:pos="1134" w:leader="none"/>
        </w:tabs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Наряду с решениями, принимаемыми по результатам контрольных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(надзорных) мероприятий в соответстви</w:t>
      </w:r>
      <w:r>
        <w:rPr>
          <w:rFonts w:ascii="PT Astra Serif" w:hAnsi="PT Astra Serif"/>
          <w:sz w:val="26"/>
          <w:szCs w:val="26"/>
          <w:highlight w:val="white"/>
        </w:rPr>
        <w:t xml:space="preserve">и </w:t>
      </w:r>
      <w:r>
        <w:rPr>
          <w:rFonts w:ascii="PT Astra Serif" w:hAnsi="PT Astra Serif"/>
          <w:sz w:val="26"/>
          <w:szCs w:val="26"/>
          <w:highlight w:val="white"/>
        </w:rPr>
        <w:t xml:space="preserve">с пунктом </w:t>
      </w:r>
      <w:r>
        <w:rPr>
          <w:rFonts w:ascii="PT Astra Serif" w:hAnsi="PT Astra Serif"/>
          <w:sz w:val="26"/>
          <w:szCs w:val="26"/>
          <w:highlight w:val="white"/>
        </w:rPr>
        <w:t xml:space="preserve">72</w:t>
      </w:r>
      <w:r>
        <w:rPr>
          <w:rFonts w:ascii="PT Astra Serif" w:hAnsi="PT Astra Serif"/>
          <w:sz w:val="26"/>
          <w:szCs w:val="26"/>
          <w:highlight w:val="white"/>
        </w:rPr>
        <w:t xml:space="preserve"> настоящего Положения,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Департамент</w:t>
      </w:r>
      <w:r>
        <w:rPr>
          <w:rFonts w:ascii="PT Astra Serif" w:hAnsi="PT Astra Serif"/>
          <w:sz w:val="26"/>
          <w:szCs w:val="26"/>
          <w:highlight w:val="white"/>
        </w:rPr>
        <w:t xml:space="preserve"> вправе:</w:t>
      </w:r>
      <w:r>
        <w:rPr>
          <w:highlight w:val="white"/>
        </w:rPr>
      </w:r>
      <w:r/>
    </w:p>
    <w:p>
      <w:pPr>
        <w:ind w:firstLine="709"/>
        <w:jc w:val="both"/>
        <w:spacing w:after="0" w:line="240" w:lineRule="auto"/>
        <w:tabs>
          <w:tab w:val="left" w:pos="993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1</w:t>
      </w:r>
      <w:r>
        <w:rPr>
          <w:rFonts w:ascii="PT Astra Serif" w:hAnsi="PT Astra Serif"/>
          <w:sz w:val="26"/>
          <w:szCs w:val="26"/>
          <w:highlight w:val="white"/>
        </w:rPr>
        <w:t xml:space="preserve">) выдавать предписание владельц</w:t>
      </w:r>
      <w:r>
        <w:rPr>
          <w:rFonts w:ascii="PT Astra Serif" w:hAnsi="PT Astra Serif"/>
          <w:sz w:val="26"/>
          <w:szCs w:val="26"/>
        </w:rPr>
        <w:t xml:space="preserve">у агрегатора информации об услугах, владельцу сервиса объявлений о незамедлительном прекращении распространения информации о предоставляемых услугах средства размещения (гостиничных услугах);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) в случае выявления несоответствия сред</w:t>
      </w:r>
      <w:r>
        <w:rPr>
          <w:rFonts w:ascii="PT Astra Serif" w:hAnsi="PT Astra Serif"/>
          <w:sz w:val="26"/>
          <w:szCs w:val="26"/>
        </w:rPr>
        <w:t xml:space="preserve">ства размещения требованиям к категории средств размещения, указанной в реестре классифицированных средств размещения, направлять в организацию, осуществляющую классификацию в сфере туристской индустрии, соответствующую информацию с запросом о предоставлен</w:t>
      </w:r>
      <w:r>
        <w:rPr>
          <w:rFonts w:ascii="PT Astra Serif" w:hAnsi="PT Astra Serif"/>
          <w:sz w:val="26"/>
          <w:szCs w:val="26"/>
        </w:rPr>
        <w:t xml:space="preserve">ии сведений о принятых мерах, направленных на устранение несоответствия средства размещения указанным требованиям, в том числе о проведении внепланового подтверждения соответствия средства размещения требованиям к присвоенной категории средства размещения;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принимать решения о приостановлении, возобновлении действия классификации средства размещения, а также о прекращении действия классификации средства размещения (об исключении сведений о средстве размещения из реестра классифицированных средств размещения);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) принимать решения о прекращении аттестации экскурсовода (гида) и гида-переводчика и об исключении сведений о них из единого федерального реестра экскурсоводов (гидов) и гидов-переводчиков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eastAsia="Times New Roman"/>
          <w:color w:val="0000ff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ff"/>
          <w:sz w:val="26"/>
          <w:szCs w:val="26"/>
          <w:lang w:eastAsia="ru-RU"/>
        </w:rPr>
      </w:r>
      <w:r/>
    </w:p>
    <w:p>
      <w:pPr>
        <w:pStyle w:val="869"/>
        <w:jc w:val="center"/>
        <w:rPr>
          <w:sz w:val="26"/>
          <w:szCs w:val="26"/>
        </w:rPr>
        <w:outlineLvl w:val="1"/>
      </w:pPr>
      <w:r>
        <w:rPr>
          <w:sz w:val="26"/>
          <w:szCs w:val="26"/>
        </w:rPr>
        <w:t xml:space="preserve">7. Досудебный порядок обжалования решений Департамента,</w:t>
      </w:r>
      <w:r/>
    </w:p>
    <w:p>
      <w:pPr>
        <w:pStyle w:val="86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действий (бездействия) должностных лиц Департамента</w:t>
      </w:r>
      <w:r/>
    </w:p>
    <w:p>
      <w:pPr>
        <w:pStyle w:val="868"/>
        <w:jc w:val="both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</w:t>
      </w:r>
      <w:r>
        <w:rPr>
          <w:sz w:val="26"/>
          <w:szCs w:val="26"/>
        </w:rPr>
        <w:t xml:space="preserve">5</w:t>
      </w:r>
      <w:r>
        <w:rPr>
          <w:sz w:val="26"/>
          <w:szCs w:val="26"/>
        </w:rPr>
        <w:t xml:space="preserve">. Обжалование контролируемым лицом принятого в отношении него решения Департамента или совершенных в отношении него действий (бездействия) должностных лиц Департамента осуществляется в порядке, предусмотренном </w:t>
      </w:r>
      <w:r>
        <w:rPr>
          <w:sz w:val="26"/>
          <w:szCs w:val="26"/>
        </w:rPr>
        <w:t xml:space="preserve">статьями 39 - 43 Федерального закона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248-ФЗ.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</w:t>
      </w:r>
      <w:r>
        <w:rPr>
          <w:sz w:val="26"/>
          <w:szCs w:val="26"/>
        </w:rPr>
        <w:t xml:space="preserve">6</w:t>
      </w:r>
      <w:r>
        <w:rPr>
          <w:sz w:val="26"/>
          <w:szCs w:val="26"/>
        </w:rPr>
        <w:t xml:space="preserve">. Жалоба на решение Де</w:t>
      </w:r>
      <w:r>
        <w:rPr>
          <w:sz w:val="26"/>
          <w:szCs w:val="26"/>
        </w:rPr>
        <w:t xml:space="preserve">партамента, действия (бездействие) его должностных лиц в досудебном порядке рассматривается начальником Департамента, в отсутствие начальника Департамента - заместителем начальника Департамента - председателем комитета организационно-правового обеспечения.</w:t>
      </w:r>
      <w:r/>
    </w:p>
    <w:p>
      <w:pPr>
        <w:pStyle w:val="868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</w:t>
      </w:r>
      <w:r>
        <w:rPr>
          <w:sz w:val="26"/>
          <w:szCs w:val="26"/>
        </w:rPr>
        <w:t xml:space="preserve">7</w:t>
      </w:r>
      <w:r>
        <w:rPr>
          <w:sz w:val="26"/>
          <w:szCs w:val="26"/>
        </w:rPr>
        <w:t xml:space="preserve">. Жалоба на действия (бездействие) начальника Департамента рассматривается начальником Департамента.</w:t>
      </w:r>
      <w:r/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8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Жалоба подлежит рассмотрению в течение пятнадцати рабочих дней со дня ее регистрации в подсистеме досудебного обжалования.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9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Решение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>
        <w:rPr>
          <w:rFonts w:ascii="PT Astra Serif" w:hAnsi="PT Astra Serif"/>
          <w:sz w:val="26"/>
          <w:szCs w:val="26"/>
        </w:rPr>
        <w:t xml:space="preserve">по итогам рассмотрения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жалобы размещается в личном кабинете контролируемого лица на едином портале государственных и муниципальных услуг не позднее одного рабочего дня со дня его принятия.</w:t>
      </w:r>
      <w:r/>
    </w:p>
    <w:p>
      <w:pPr>
        <w:ind w:left="844" w:firstLine="709"/>
        <w:jc w:val="both"/>
        <w:spacing w:after="0" w:line="240" w:lineRule="auto"/>
        <w:rPr>
          <w:rFonts w:ascii="PT Astra Serif" w:hAnsi="PT Astra Serif"/>
          <w:color w:val="0000f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68"/>
        <w:jc w:val="right"/>
        <w:outlineLvl w:val="1"/>
      </w:pPr>
      <w:r>
        <w:t xml:space="preserve">Приложение № 1</w:t>
      </w:r>
      <w:r/>
    </w:p>
    <w:p>
      <w:pPr>
        <w:pStyle w:val="868"/>
        <w:jc w:val="right"/>
      </w:pPr>
      <w:r>
        <w:t xml:space="preserve">к Положению</w:t>
      </w:r>
      <w:r/>
    </w:p>
    <w:p>
      <w:pPr>
        <w:pStyle w:val="868"/>
        <w:jc w:val="right"/>
      </w:pPr>
      <w:r>
        <w:t xml:space="preserve">о региональном государственном контроле (надзоре) в сфере</w:t>
      </w:r>
      <w:r/>
    </w:p>
    <w:p>
      <w:pPr>
        <w:pStyle w:val="868"/>
        <w:jc w:val="right"/>
      </w:pPr>
      <w:r>
        <w:t xml:space="preserve">туристской деятельности на территории Томской области</w:t>
      </w:r>
      <w:r/>
    </w:p>
    <w:p>
      <w:pPr>
        <w:pStyle w:val="868"/>
        <w:jc w:val="both"/>
      </w:pPr>
      <w:r/>
      <w:r/>
    </w:p>
    <w:p>
      <w:pPr>
        <w:pStyle w:val="869"/>
        <w:jc w:val="center"/>
      </w:pPr>
      <w:r/>
      <w:bookmarkStart w:id="4" w:name="P383"/>
      <w:r/>
      <w:bookmarkEnd w:id="4"/>
      <w:r>
        <w:t xml:space="preserve">КРИТЕРИИ</w:t>
      </w:r>
      <w:r/>
    </w:p>
    <w:p>
      <w:pPr>
        <w:pStyle w:val="869"/>
        <w:jc w:val="center"/>
      </w:pPr>
      <w:r>
        <w:t xml:space="preserve">ОТНЕСЕНИЯ ОБЪЕКТОВ РЕГИОНАЛЬНОГО ГОСУДАРСТВЕННОГО КОНТРОЛЯ</w:t>
      </w:r>
      <w:r/>
    </w:p>
    <w:p>
      <w:pPr>
        <w:pStyle w:val="869"/>
        <w:jc w:val="center"/>
      </w:pPr>
      <w:r>
        <w:t xml:space="preserve">(НАДЗОРА) В СФЕРЕ ТУРИСТСКОЙ ДЕЯТЕЛЬНОСТИ НА ТЕРРИТОРИИ</w:t>
      </w:r>
      <w:r/>
    </w:p>
    <w:p>
      <w:pPr>
        <w:pStyle w:val="869"/>
        <w:jc w:val="center"/>
      </w:pPr>
      <w:r>
        <w:t xml:space="preserve">ТОМСКОЙ ОБЛАСТИ К КАТЕГОРИЯМ РИСКА ПРИЧИНЕНИЯ ВРЕДА (УЩЕРБА)</w:t>
      </w:r>
      <w:r/>
    </w:p>
    <w:p>
      <w:pPr>
        <w:pStyle w:val="869"/>
        <w:jc w:val="center"/>
      </w:pPr>
      <w:r>
        <w:t xml:space="preserve">ОХРАНЯЕМЫМ ЗАКОНОМ ЦЕННОСТЯМ</w:t>
      </w:r>
      <w:r/>
    </w:p>
    <w:p>
      <w:pPr>
        <w:pStyle w:val="868"/>
        <w:jc w:val="both"/>
      </w:pPr>
      <w:r/>
      <w:r/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54"/>
        <w:gridCol w:w="1609"/>
        <w:gridCol w:w="6973"/>
      </w:tblGrid>
      <w:tr>
        <w:trPr/>
        <w:tc>
          <w:tcPr>
            <w:tcW w:w="454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N п/п</w:t>
            </w:r>
            <w:r/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Категории риска</w:t>
            </w:r>
            <w:r/>
          </w:p>
        </w:tc>
        <w:tc>
          <w:tcPr>
            <w:tcW w:w="6973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Критерии</w:t>
            </w:r>
            <w:r/>
          </w:p>
        </w:tc>
      </w:tr>
      <w:tr>
        <w:trPr/>
        <w:tc>
          <w:tcPr>
            <w:tcW w:w="454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/>
            <w:bookmarkStart w:id="5" w:name="P392"/>
            <w:r/>
            <w:bookmarkEnd w:id="5"/>
            <w:r>
              <w:t xml:space="preserve">1.</w:t>
            </w:r>
            <w:r/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pStyle w:val="868"/>
            </w:pPr>
            <w:r>
              <w:t xml:space="preserve">Значительный риск</w:t>
            </w:r>
            <w:r/>
          </w:p>
        </w:tc>
        <w:tc>
          <w:tcPr>
            <w:tcW w:w="6973" w:type="dxa"/>
            <w:vAlign w:val="center"/>
            <w:textDirection w:val="lrTb"/>
            <w:noWrap w:val="false"/>
          </w:tcPr>
          <w:p>
            <w:pPr>
              <w:pStyle w:val="868"/>
            </w:pPr>
            <w:r>
              <w:t xml:space="preserve">Объявление контролируемому лицу два и более раза в течение года, предшествующего дате отнесения объекта контроля к категории риска, предостережения о недопустимости нарушения обязательных требований в сфере туристской деятельности</w:t>
            </w:r>
            <w:r/>
          </w:p>
        </w:tc>
      </w:tr>
      <w:tr>
        <w:trPr/>
        <w:tc>
          <w:tcPr>
            <w:tcW w:w="454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/>
            <w:bookmarkStart w:id="6" w:name="P395"/>
            <w:r/>
            <w:bookmarkEnd w:id="6"/>
            <w:r>
              <w:t xml:space="preserve">2.</w:t>
            </w:r>
            <w:r/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pStyle w:val="868"/>
            </w:pPr>
            <w:r>
              <w:t xml:space="preserve">Средний риск</w:t>
            </w:r>
            <w:r/>
          </w:p>
        </w:tc>
        <w:tc>
          <w:tcPr>
            <w:tcW w:w="6973" w:type="dxa"/>
            <w:vAlign w:val="center"/>
            <w:textDirection w:val="lrTb"/>
            <w:noWrap w:val="false"/>
          </w:tcPr>
          <w:p>
            <w:pPr>
              <w:pStyle w:val="868"/>
            </w:pPr>
            <w:r>
              <w:t xml:space="preserve">Объявление контролируемому лицу в течение года, предшествующего дате отнесения объекта контроля к категории риска, предостережения о недопустимости нарушения обязательных требований в сфере туристской деятельности</w:t>
            </w:r>
            <w:r/>
          </w:p>
        </w:tc>
      </w:tr>
      <w:tr>
        <w:trPr/>
        <w:tc>
          <w:tcPr>
            <w:tcW w:w="454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3.</w:t>
            </w:r>
            <w:r/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pStyle w:val="868"/>
            </w:pPr>
            <w:r>
              <w:t xml:space="preserve">Низкий риск</w:t>
            </w:r>
            <w:r/>
          </w:p>
        </w:tc>
        <w:tc>
          <w:tcPr>
            <w:tcW w:w="6973" w:type="dxa"/>
            <w:vAlign w:val="center"/>
            <w:textDirection w:val="lrTb"/>
            <w:noWrap w:val="false"/>
          </w:tcPr>
          <w:p>
            <w:pPr>
              <w:pStyle w:val="868"/>
            </w:pPr>
            <w:r>
              <w:t xml:space="preserve">Объекты контроля, не соответствующие критериям, указанным в </w:t>
            </w:r>
            <w:r>
              <w:rPr>
                <w:color w:val="0000ff"/>
              </w:rPr>
              <w:t xml:space="preserve">пунктах 1</w:t>
            </w:r>
            <w:r>
              <w:t xml:space="preserve"> и </w:t>
            </w:r>
            <w:hyperlink w:tooltip="2." w:anchor="P395" w:history="1">
              <w:r>
                <w:rPr>
                  <w:color w:val="0000ff"/>
                </w:rPr>
                <w:t xml:space="preserve">2</w:t>
              </w:r>
            </w:hyperlink>
            <w:r>
              <w:t xml:space="preserve"> настоящей таблицы</w:t>
            </w:r>
            <w:r/>
          </w:p>
        </w:tc>
      </w:tr>
    </w:tbl>
    <w:p>
      <w:pPr>
        <w:pStyle w:val="868"/>
        <w:jc w:val="both"/>
      </w:pPr>
      <w:r/>
      <w:r/>
    </w:p>
    <w:p>
      <w:pPr>
        <w:pStyle w:val="868"/>
        <w:jc w:val="right"/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68"/>
        <w:jc w:val="right"/>
        <w:rPr>
          <w:highlight w:val="none"/>
        </w:rPr>
        <w:outlineLvl w:val="1"/>
      </w:pPr>
      <w:r>
        <w:t xml:space="preserve">Приложение № 2</w:t>
      </w:r>
      <w:r/>
    </w:p>
    <w:p>
      <w:pPr>
        <w:pStyle w:val="868"/>
        <w:jc w:val="right"/>
      </w:pPr>
      <w:r>
        <w:t xml:space="preserve">к Положению</w:t>
      </w:r>
      <w:r/>
    </w:p>
    <w:p>
      <w:pPr>
        <w:pStyle w:val="868"/>
        <w:jc w:val="right"/>
      </w:pPr>
      <w:r>
        <w:t xml:space="preserve">о региональном государственном контроле (надзоре) в сфере</w:t>
      </w:r>
      <w:r/>
    </w:p>
    <w:p>
      <w:pPr>
        <w:pStyle w:val="868"/>
        <w:jc w:val="right"/>
      </w:pPr>
      <w:r>
        <w:t xml:space="preserve">туристской деятельности на территории Томской области</w:t>
      </w:r>
      <w:r/>
    </w:p>
    <w:p>
      <w:pPr>
        <w:pStyle w:val="868"/>
        <w:jc w:val="both"/>
      </w:pPr>
      <w:r/>
      <w:r/>
    </w:p>
    <w:p>
      <w:pPr>
        <w:pStyle w:val="869"/>
        <w:jc w:val="center"/>
      </w:pPr>
      <w:r/>
      <w:bookmarkStart w:id="7" w:name="P411"/>
      <w:r/>
      <w:bookmarkEnd w:id="7"/>
      <w:r>
        <w:t xml:space="preserve">ПЕРЕЧЕНЬ</w:t>
      </w:r>
      <w:r/>
    </w:p>
    <w:p>
      <w:pPr>
        <w:pStyle w:val="869"/>
        <w:jc w:val="center"/>
      </w:pPr>
      <w:r>
        <w:t xml:space="preserve">ВИДОВ ПРЕДПРИНИМАТЕЛЬСКОЙ ДЕЯТЕЛЬНОСТИ, О НАЧАЛЕ</w:t>
      </w:r>
      <w:r/>
    </w:p>
    <w:p>
      <w:pPr>
        <w:pStyle w:val="869"/>
        <w:jc w:val="center"/>
      </w:pPr>
      <w:r>
        <w:t xml:space="preserve">ОСУЩЕСТВЛЕНИЯ КОТОРЫХ ЮРИДИЧЕСКИМИ ЛИЦАМИ И ИНДИВИДУАЛЬНЫМИ</w:t>
      </w:r>
      <w:r>
        <w:t xml:space="preserve"> </w:t>
      </w:r>
      <w:r>
        <w:t xml:space="preserve">ПРЕДПРИНИМАТЕЛЯМИ ПРЕДСТАВЛЯЕТСЯ УВЕДОМЛЕНИЕ В ДЕПАРТАМЕНТ</w:t>
      </w:r>
      <w:r>
        <w:t xml:space="preserve"> </w:t>
      </w:r>
      <w:r>
        <w:t xml:space="preserve">ЛИЦЕНЗИРОВАНИЯ И РЕГИОНАЛЬНОГО ГОСУДАРСТВЕННОГО КОНТРОЛЯ</w:t>
      </w:r>
      <w:r/>
    </w:p>
    <w:p>
      <w:pPr>
        <w:pStyle w:val="869"/>
        <w:jc w:val="center"/>
      </w:pPr>
      <w:r>
        <w:t xml:space="preserve">ТОМСКОЙ ОБЛАСТИ</w:t>
      </w:r>
      <w:r/>
    </w:p>
    <w:p>
      <w:pPr>
        <w:pStyle w:val="868"/>
        <w:jc w:val="both"/>
      </w:pPr>
      <w:r/>
      <w:r/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84"/>
        <w:gridCol w:w="6633"/>
        <w:gridCol w:w="1939"/>
      </w:tblGrid>
      <w:tr>
        <w:trPr/>
        <w:tc>
          <w:tcPr>
            <w:tcW w:w="484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N п/п</w:t>
            </w:r>
            <w:r/>
          </w:p>
        </w:tc>
        <w:tc>
          <w:tcPr>
            <w:tcW w:w="6633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Наименование вида предпринимательской деятельности и выполняемых в его составе работ и услуг</w:t>
            </w:r>
            <w:r/>
          </w:p>
        </w:tc>
        <w:tc>
          <w:tcPr>
            <w:tcW w:w="1939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Код по общероссийскому классификатору</w:t>
            </w:r>
            <w:r/>
          </w:p>
        </w:tc>
      </w:tr>
      <w:tr>
        <w:trPr/>
        <w:tc>
          <w:tcPr>
            <w:tcW w:w="484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1.</w:t>
            </w:r>
            <w:r/>
          </w:p>
        </w:tc>
        <w:tc>
          <w:tcPr>
            <w:gridSpan w:val="2"/>
            <w:tcW w:w="8572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Предоставление гостиничных услуг, а также услуг по временному размещению и обеспечению временного проживания</w:t>
            </w:r>
            <w:r/>
          </w:p>
        </w:tc>
      </w:tr>
      <w:tr>
        <w:trPr/>
        <w:tc>
          <w:tcPr>
            <w:tcW w:w="484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1.1.</w:t>
            </w:r>
            <w:r/>
          </w:p>
        </w:tc>
        <w:tc>
          <w:tcPr>
            <w:tcW w:w="6633" w:type="dxa"/>
            <w:vAlign w:val="center"/>
            <w:textDirection w:val="lrTb"/>
            <w:noWrap w:val="false"/>
          </w:tcPr>
          <w:p>
            <w:pPr>
              <w:pStyle w:val="868"/>
            </w:pPr>
            <w:r>
              <w:t xml:space="preserve">Деятельность гостиниц и прочих мест для временного проживания</w:t>
            </w:r>
            <w:r/>
          </w:p>
        </w:tc>
        <w:tc>
          <w:tcPr>
            <w:tcW w:w="1939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55.1</w:t>
            </w:r>
            <w:r/>
          </w:p>
        </w:tc>
      </w:tr>
      <w:tr>
        <w:trPr/>
        <w:tc>
          <w:tcPr>
            <w:tcW w:w="484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1.2.</w:t>
            </w:r>
            <w:r/>
          </w:p>
        </w:tc>
        <w:tc>
          <w:tcPr>
            <w:tcW w:w="6633" w:type="dxa"/>
            <w:vAlign w:val="center"/>
            <w:textDirection w:val="lrTb"/>
            <w:noWrap w:val="false"/>
          </w:tcPr>
          <w:p>
            <w:pPr>
              <w:pStyle w:val="868"/>
            </w:pPr>
            <w:r>
              <w:t xml:space="preserve">Услуги по предоставлению мест для временного и краткосрочного проживания и прочих мест для временного проживания</w:t>
            </w:r>
            <w:r/>
          </w:p>
        </w:tc>
        <w:tc>
          <w:tcPr>
            <w:tcW w:w="1939" w:type="dxa"/>
            <w:vAlign w:val="center"/>
            <w:textDirection w:val="lrTb"/>
            <w:noWrap w:val="false"/>
          </w:tcPr>
          <w:p>
            <w:pPr>
              <w:pStyle w:val="868"/>
              <w:jc w:val="center"/>
            </w:pPr>
            <w:r>
              <w:t xml:space="preserve">55.20, 55.30, 55.90</w:t>
            </w:r>
            <w:r/>
          </w:p>
        </w:tc>
      </w:tr>
    </w:tbl>
    <w:p>
      <w:pPr>
        <w:pStyle w:val="868"/>
        <w:jc w:val="both"/>
      </w:pPr>
      <w:r/>
      <w:r/>
    </w:p>
    <w:p>
      <w:pPr>
        <w:pStyle w:val="868"/>
        <w:jc w:val="both"/>
      </w:pPr>
      <w:r/>
      <w:r/>
    </w:p>
    <w:p>
      <w:pPr>
        <w:pStyle w:val="868"/>
        <w:jc w:val="right"/>
        <w:rPr>
          <w:sz w:val="26"/>
          <w:szCs w:val="26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</w:rPr>
        <w:t xml:space="preserve">Приложение № 2</w:t>
      </w:r>
      <w:r>
        <w:rPr>
          <w:sz w:val="26"/>
          <w:szCs w:val="26"/>
        </w:rPr>
      </w:r>
      <w:r/>
    </w:p>
    <w:p>
      <w:pPr>
        <w:pStyle w:val="868"/>
        <w:jc w:val="both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pStyle w:val="868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Утверждены</w:t>
      </w:r>
      <w:r>
        <w:rPr>
          <w:sz w:val="26"/>
          <w:szCs w:val="26"/>
        </w:rPr>
      </w:r>
      <w:r/>
    </w:p>
    <w:p>
      <w:pPr>
        <w:pStyle w:val="868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постановлением</w:t>
      </w:r>
      <w:r>
        <w:rPr>
          <w:sz w:val="26"/>
          <w:szCs w:val="26"/>
        </w:rPr>
      </w:r>
      <w:r/>
    </w:p>
    <w:p>
      <w:pPr>
        <w:pStyle w:val="868"/>
        <w:jc w:val="right"/>
        <w:rPr>
          <w:b w:val="0"/>
          <w:bCs w:val="0"/>
          <w:color w:val="auto"/>
          <w:sz w:val="26"/>
          <w:szCs w:val="26"/>
        </w:rPr>
      </w:pPr>
      <w:r>
        <w:rPr>
          <w:b w:val="0"/>
          <w:bCs w:val="0"/>
          <w:color w:val="auto"/>
          <w:sz w:val="26"/>
          <w:szCs w:val="26"/>
        </w:rPr>
        <w:t xml:space="preserve">Администрации </w:t>
      </w:r>
      <w:r>
        <w:rPr>
          <w:b w:val="0"/>
          <w:bCs w:val="0"/>
          <w:color w:val="auto"/>
          <w:sz w:val="26"/>
          <w:szCs w:val="26"/>
        </w:rPr>
        <w:t xml:space="preserve">Томской области</w:t>
      </w:r>
      <w:r>
        <w:rPr>
          <w:b w:val="0"/>
          <w:bCs w:val="0"/>
          <w:color w:val="auto"/>
          <w:sz w:val="26"/>
          <w:szCs w:val="26"/>
        </w:rPr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Ключевые показатели регионального государственного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контроля (надзора) и их целевые значения</w:t>
      </w:r>
      <w:r>
        <w:rPr>
          <w:rFonts w:ascii="Times New Roman" w:hAnsi="Times New Roman" w:eastAsia="Times New Roman" w:cs="Times New Roman"/>
          <w:sz w:val="24"/>
        </w:rPr>
      </w:r>
      <w:r/>
    </w:p>
    <w:p>
      <w:pPr>
        <w:ind w:left="844"/>
        <w:jc w:val="center"/>
        <w:spacing w:after="0" w:line="240" w:lineRule="auto"/>
      </w:pPr>
      <w:r>
        <w:rPr>
          <w:rFonts w:ascii="PT Astra Serif" w:hAnsi="PT Astra Serif"/>
          <w:color w:val="0000ff"/>
          <w:sz w:val="26"/>
          <w:szCs w:val="26"/>
        </w:rPr>
      </w:r>
      <w:r>
        <w:rPr>
          <w:rFonts w:ascii="PT Astra Serif" w:hAnsi="PT Astra Serif"/>
          <w:color w:val="0000ff"/>
          <w:sz w:val="26"/>
          <w:szCs w:val="26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При осуществлении оценки результативности и эффективности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регионального государственного контроля (надзора) используются следующие ключевые показатели: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) доля информации о предоставлении на территории </w:t>
      </w:r>
      <w:r>
        <w:rPr>
          <w:rFonts w:ascii="PT Astra Serif" w:hAnsi="PT Astra Serif"/>
          <w:sz w:val="26"/>
          <w:szCs w:val="26"/>
        </w:rPr>
        <w:t xml:space="preserve">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 средств размещения, не имеющих действующей классификации, размещенной в сети «Интернет» от среднего числа размещенной в сети «Интернет» информации о предоставлении услуг средств размещения;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) снижение доли количества услуг экскурсовода (гида) и гида-переводчика, оказываемых лицами, не имеющими соответствующую аттестацию, на территории </w:t>
      </w:r>
      <w:r>
        <w:rPr>
          <w:rFonts w:ascii="PT Astra Serif" w:hAnsi="PT Astra Serif"/>
          <w:iCs/>
          <w:sz w:val="26"/>
          <w:szCs w:val="26"/>
        </w:rPr>
        <w:t xml:space="preserve">Томской области</w:t>
      </w:r>
      <w:r>
        <w:rPr>
          <w:rFonts w:ascii="PT Astra Serif" w:hAnsi="PT Astra Serif"/>
          <w:iCs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) количество физических лиц, погибших или получивших травмы при прохождении туристских маршрутов, требующих специального сопровождения, проходящих по территории </w:t>
      </w:r>
      <w:r>
        <w:rPr>
          <w:rFonts w:ascii="PT Astra Serif" w:hAnsi="PT Astra Serif"/>
          <w:iCs/>
          <w:sz w:val="26"/>
          <w:szCs w:val="26"/>
        </w:rPr>
        <w:t xml:space="preserve">Томской области</w:t>
      </w:r>
      <w:r>
        <w:rPr>
          <w:rFonts w:ascii="PT Astra Serif" w:hAnsi="PT Astra Serif"/>
          <w:sz w:val="26"/>
          <w:szCs w:val="26"/>
        </w:rPr>
        <w:t xml:space="preserve">, за календарный год.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Ключевой показатель, указанный в подпункте </w:t>
      </w: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 пункта 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 настоящего </w:t>
      </w:r>
      <w:r>
        <w:rPr>
          <w:rFonts w:ascii="PT Astra Serif" w:hAnsi="PT Astra Serif"/>
          <w:sz w:val="26"/>
          <w:szCs w:val="26"/>
        </w:rPr>
        <w:t xml:space="preserve">приложения</w:t>
      </w:r>
      <w:r>
        <w:rPr>
          <w:rFonts w:ascii="PT Astra Serif" w:hAnsi="PT Astra Serif"/>
          <w:sz w:val="26"/>
          <w:szCs w:val="26"/>
        </w:rPr>
        <w:t xml:space="preserve"> (К</w:t>
      </w:r>
      <w:r>
        <w:rPr>
          <w:rFonts w:ascii="PT Astra Serif" w:hAnsi="PT Astra Serif"/>
          <w:sz w:val="26"/>
          <w:szCs w:val="26"/>
          <w:vertAlign w:val="subscript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), рассчитывается по следующей формуле:</w:t>
      </w:r>
      <w:r>
        <w:rPr>
          <w:rFonts w:ascii="PT Astra Serif" w:hAnsi="PT Astra Serif"/>
          <w:sz w:val="26"/>
          <w:szCs w:val="26"/>
        </w:rPr>
      </w:r>
      <w:r/>
    </w:p>
    <w:p>
      <w:pPr>
        <w:ind w:right="1079"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  <w:vertAlign w:val="subscript"/>
        </w:rPr>
        <w:t xml:space="preserve">к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  <w:tabs>
          <w:tab w:val="center" w:pos="3623" w:leader="none"/>
          <w:tab w:val="center" w:pos="5144" w:leader="none"/>
        </w:tabs>
      </w:pPr>
      <w:r>
        <w:rPr>
          <w:rFonts w:ascii="PT Astra Serif" w:hAnsi="PT Astra Serif" w:cs="Calibri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  <w:vertAlign w:val="subscript"/>
        </w:rPr>
        <w:t xml:space="preserve">1 </w:t>
      </w:r>
      <w:r>
        <w:rPr>
          <w:rFonts w:ascii="PT Astra Serif" w:hAnsi="PT Astra Serif"/>
          <w:sz w:val="26"/>
          <w:szCs w:val="26"/>
        </w:rPr>
        <w:t xml:space="preserve">=(1 -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 w:cs="Calibri"/>
          <w:sz w:val="26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52120" cy="6350"/>
                <wp:effectExtent l="0" t="0" r="0" b="0"/>
                <wp:docPr id="2" name="Group 21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52119" cy="6349"/>
                          <a:chOff x="0" y="0"/>
                          <a:chExt cx="452119" cy="6349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4521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20" fill="norm" stroke="1" extrusionOk="0">
                                <a:moveTo>
                                  <a:pt x="0" y="0"/>
                                </a:moveTo>
                                <a:lnTo>
                                  <a:pt x="45212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0000" style="width:35.6pt;height:0.5pt;mso-wrap-distance-left:0.0pt;mso-wrap-distance-top:0.0pt;mso-wrap-distance-right:0.0pt;mso-wrap-distance-bottom:0.0pt;" coordorigin="0,0" coordsize="4521,63">
                <v:shape id="shape 2" o:spid="_x0000_s2" style="position:absolute;left:0;top:0;width:4521;height:0;visibility:visible;" path="m0,0l100000,0e" coordsize="100000,100000" filled="f" strokecolor="#000000" strokeweight="0.50pt">
                  <v:path textboxrect="0,0,0,0"/>
                  <v:stroke dashstyle="solid"/>
                </v:shape>
              </v:group>
            </w:pict>
          </mc:Fallback>
        </mc:AlternateContent>
      </w:r>
      <w:r>
        <w:rPr>
          <w:rFonts w:ascii="PT Astra Serif" w:hAnsi="PT Astra Serif"/>
          <w:sz w:val="26"/>
          <w:szCs w:val="26"/>
        </w:rPr>
        <w:t xml:space="preserve"> )* 100 %;</w:t>
      </w:r>
      <w:r>
        <w:rPr>
          <w:rFonts w:ascii="PT Astra Serif" w:hAnsi="PT Astra Serif"/>
          <w:sz w:val="26"/>
          <w:szCs w:val="26"/>
        </w:rPr>
      </w:r>
      <w:r/>
    </w:p>
    <w:p>
      <w:pPr>
        <w:ind w:right="418"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  <w:vertAlign w:val="subscript"/>
        </w:rPr>
        <w:t xml:space="preserve">ср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где: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  <w:vertAlign w:val="subscript"/>
        </w:rPr>
        <w:t xml:space="preserve">к</w:t>
      </w:r>
      <w:r>
        <w:rPr>
          <w:rFonts w:ascii="PT Astra Serif" w:hAnsi="PT Astra Serif"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– количество средств размещения, сведения о действующей классификации которых содержатся в реестре классифицированных средств размещения, находящихся на территории </w:t>
      </w:r>
      <w:r>
        <w:rPr>
          <w:rFonts w:ascii="PT Astra Serif" w:hAnsi="PT Astra Serif"/>
          <w:iCs/>
          <w:sz w:val="26"/>
          <w:szCs w:val="26"/>
        </w:rPr>
        <w:t xml:space="preserve">Томской области</w:t>
      </w:r>
      <w:r>
        <w:rPr>
          <w:rFonts w:ascii="PT Astra Serif" w:hAnsi="PT Astra Serif"/>
          <w:iCs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  <w:vertAlign w:val="subscript"/>
        </w:rPr>
        <w:t xml:space="preserve">ср</w:t>
      </w:r>
      <w:r>
        <w:rPr>
          <w:rFonts w:ascii="PT Astra Serif" w:hAnsi="PT Astra Serif"/>
          <w:sz w:val="26"/>
          <w:szCs w:val="26"/>
        </w:rPr>
        <w:t xml:space="preserve">– среднее значение количества карточек, предусматривающих информацию о предоставлении услуг средств размещения, находящихся на территории </w:t>
      </w:r>
      <w:r>
        <w:rPr>
          <w:rFonts w:ascii="PT Astra Serif" w:hAnsi="PT Astra Serif"/>
          <w:iCs/>
          <w:sz w:val="26"/>
          <w:szCs w:val="26"/>
        </w:rPr>
        <w:t xml:space="preserve">Томской области</w:t>
      </w:r>
      <w:r>
        <w:rPr>
          <w:rFonts w:ascii="PT Astra Serif" w:hAnsi="PT Astra Serif"/>
          <w:i/>
          <w:sz w:val="26"/>
          <w:szCs w:val="26"/>
          <w:u w:val="single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рассчитываемое как сумма количества указанных карточек, размещенных не менее чем на трех сайтах владельцев агрегаторов</w:t>
      </w:r>
      <w:r>
        <w:rPr>
          <w:rFonts w:ascii="PT Astra Serif" w:hAnsi="PT Astra Serif"/>
          <w:sz w:val="26"/>
          <w:szCs w:val="26"/>
        </w:rPr>
        <w:t xml:space="preserve"> информации об услугах, владельцев сервисов объявлений в сети «Интернет», разделенная на количество таких владельцев агрегаторов информации об услугах, владельцев сервисов объявлений, на сайтах которых в сети «Интернет» получена соответствующая информация.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3. </w:t>
      </w:r>
      <w:r>
        <w:rPr>
          <w:rFonts w:ascii="PT Astra Serif" w:hAnsi="PT Astra Serif"/>
          <w:sz w:val="26"/>
          <w:szCs w:val="26"/>
        </w:rPr>
        <w:t xml:space="preserve">Целевым значением ключевого показателя, указанного в подпункте</w:t>
      </w:r>
      <w:r>
        <w:rPr>
          <w:rFonts w:ascii="PT Astra Serif" w:hAnsi="PT Astra Serif"/>
          <w:sz w:val="26"/>
          <w:szCs w:val="26"/>
        </w:rPr>
        <w:t xml:space="preserve"> 1)</w:t>
      </w:r>
      <w:r>
        <w:rPr>
          <w:rFonts w:ascii="PT Astra Serif" w:hAnsi="PT Astra Serif"/>
          <w:sz w:val="26"/>
          <w:szCs w:val="26"/>
        </w:rPr>
        <w:t xml:space="preserve"> пункта 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 настоящего </w:t>
      </w:r>
      <w:r>
        <w:rPr>
          <w:rFonts w:ascii="PT Astra Serif" w:hAnsi="PT Astra Serif"/>
          <w:sz w:val="26"/>
          <w:szCs w:val="26"/>
        </w:rPr>
        <w:t xml:space="preserve">приложе</w:t>
      </w:r>
      <w:r>
        <w:rPr>
          <w:rFonts w:ascii="PT Astra Serif" w:hAnsi="PT Astra Serif"/>
          <w:sz w:val="26"/>
          <w:szCs w:val="26"/>
        </w:rPr>
        <w:t xml:space="preserve">ния, является сокращение значения соответствующего ключ</w:t>
      </w:r>
      <w:r>
        <w:rPr>
          <w:rFonts w:ascii="PT Astra Serif" w:hAnsi="PT Astra Serif"/>
          <w:sz w:val="26"/>
          <w:szCs w:val="26"/>
        </w:rPr>
        <w:t xml:space="preserve">евого показателя за календарный год, не менее чем на 10 процентных пунктов по сравнению с предыдущим календарным годом. В случае если значение ключевого показателя достигает значения ниже 5 %, целевым значением ключевого показателя, указанного в подпункте </w:t>
      </w:r>
      <w:r>
        <w:rPr>
          <w:rFonts w:ascii="PT Astra Serif" w:hAnsi="PT Astra Serif"/>
          <w:sz w:val="26"/>
          <w:szCs w:val="26"/>
        </w:rPr>
        <w:t xml:space="preserve">1) </w:t>
      </w:r>
      <w:r>
        <w:rPr>
          <w:rFonts w:ascii="PT Astra Serif" w:hAnsi="PT Astra Serif"/>
          <w:sz w:val="26"/>
          <w:szCs w:val="26"/>
        </w:rPr>
        <w:t xml:space="preserve">пункта</w:t>
      </w:r>
      <w:r>
        <w:rPr>
          <w:rFonts w:ascii="PT Astra Serif" w:hAnsi="PT Astra Serif"/>
          <w:sz w:val="26"/>
          <w:szCs w:val="26"/>
        </w:rPr>
        <w:t xml:space="preserve"> 1</w:t>
      </w:r>
      <w:r>
        <w:rPr>
          <w:rFonts w:ascii="PT Astra Serif" w:hAnsi="PT Astra Serif"/>
          <w:sz w:val="26"/>
          <w:szCs w:val="26"/>
        </w:rPr>
        <w:t xml:space="preserve">настоящего </w:t>
      </w:r>
      <w:r>
        <w:rPr>
          <w:rFonts w:ascii="PT Astra Serif" w:hAnsi="PT Astra Serif"/>
          <w:sz w:val="26"/>
          <w:szCs w:val="26"/>
        </w:rPr>
        <w:t xml:space="preserve">прил</w:t>
      </w:r>
      <w:r>
        <w:rPr>
          <w:rFonts w:ascii="PT Astra Serif" w:hAnsi="PT Astra Serif"/>
          <w:sz w:val="26"/>
          <w:szCs w:val="26"/>
        </w:rPr>
        <w:t xml:space="preserve">ожения, является достижение значения указанного ключевого показателя равного «0».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4. </w:t>
      </w:r>
      <w:r>
        <w:rPr>
          <w:rFonts w:ascii="PT Astra Serif" w:hAnsi="PT Astra Serif"/>
          <w:sz w:val="26"/>
          <w:szCs w:val="26"/>
        </w:rPr>
        <w:t xml:space="preserve">Ключевой показатель, указанный в подпункте </w:t>
      </w:r>
      <w:r>
        <w:rPr>
          <w:rFonts w:ascii="PT Astra Serif" w:hAnsi="PT Astra Serif"/>
          <w:sz w:val="26"/>
          <w:szCs w:val="26"/>
        </w:rPr>
        <w:t xml:space="preserve">2)</w:t>
      </w:r>
      <w:r>
        <w:rPr>
          <w:rFonts w:ascii="PT Astra Serif" w:hAnsi="PT Astra Serif"/>
          <w:sz w:val="26"/>
          <w:szCs w:val="26"/>
        </w:rPr>
        <w:t xml:space="preserve"> пункта 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 настоящего </w:t>
      </w:r>
      <w:r>
        <w:rPr>
          <w:rFonts w:ascii="PT Astra Serif" w:hAnsi="PT Astra Serif"/>
          <w:sz w:val="26"/>
          <w:szCs w:val="26"/>
        </w:rPr>
        <w:t xml:space="preserve">приложе</w:t>
      </w:r>
      <w:r>
        <w:rPr>
          <w:rFonts w:ascii="PT Astra Serif" w:hAnsi="PT Astra Serif"/>
          <w:sz w:val="26"/>
          <w:szCs w:val="26"/>
        </w:rPr>
        <w:t xml:space="preserve">ния (К</w:t>
      </w:r>
      <w:r>
        <w:rPr>
          <w:rFonts w:ascii="PT Astra Serif" w:hAnsi="PT Astra Serif"/>
          <w:sz w:val="26"/>
          <w:szCs w:val="26"/>
          <w:vertAlign w:val="subscript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), рассчитывается по следующей формуле:</w:t>
      </w:r>
      <w:r>
        <w:rPr>
          <w:rFonts w:ascii="PT Astra Serif" w:hAnsi="PT Astra Serif"/>
          <w:sz w:val="26"/>
          <w:szCs w:val="26"/>
        </w:rPr>
      </w:r>
      <w:r/>
    </w:p>
    <w:p>
      <w:pPr>
        <w:ind w:right="922"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Э</w:t>
      </w:r>
      <w:r>
        <w:rPr>
          <w:rFonts w:ascii="PT Astra Serif" w:hAnsi="PT Astra Serif"/>
          <w:sz w:val="26"/>
          <w:szCs w:val="26"/>
          <w:vertAlign w:val="subscript"/>
        </w:rPr>
        <w:t xml:space="preserve">а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  <w:tabs>
          <w:tab w:val="center" w:pos="3419" w:leader="none"/>
          <w:tab w:val="center" w:pos="5112" w:leader="none"/>
        </w:tabs>
      </w:pPr>
      <w:r>
        <w:rPr>
          <w:rFonts w:ascii="PT Astra Serif" w:hAnsi="PT Astra Serif" w:cs="Calibri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  <w:vertAlign w:val="subscript"/>
        </w:rPr>
        <w:t xml:space="preserve">2 </w:t>
      </w:r>
      <w:r>
        <w:rPr>
          <w:rFonts w:ascii="PT Astra Serif" w:hAnsi="PT Astra Serif"/>
          <w:sz w:val="26"/>
          <w:szCs w:val="26"/>
        </w:rPr>
        <w:t xml:space="preserve">=(1 -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 w:cs="Calibri"/>
          <w:sz w:val="26"/>
          <w:szCs w:val="2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0560" cy="6350"/>
                <wp:effectExtent l="0" t="0" r="0" b="0"/>
                <wp:docPr id="3" name="Group 224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70559" cy="6349"/>
                          <a:chOff x="0" y="0"/>
                          <a:chExt cx="670559" cy="6349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6705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0" fill="norm" stroke="1" extrusionOk="0">
                                <a:moveTo>
                                  <a:pt x="0" y="0"/>
                                </a:moveTo>
                                <a:lnTo>
                                  <a:pt x="67056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0000" style="width:52.8pt;height:0.5pt;mso-wrap-distance-left:0.0pt;mso-wrap-distance-top:0.0pt;mso-wrap-distance-right:0.0pt;mso-wrap-distance-bottom:0.0pt;" coordorigin="0,0" coordsize="6705,63">
                <v:shape id="shape 4" o:spid="_x0000_s4" style="position:absolute;left:0;top:0;width:6705;height:0;visibility:visible;" path="m0,0l100000,0e" coordsize="100000,100000" filled="f" strokecolor="#000000" strokeweight="0.50pt">
                  <v:path textboxrect="0,0,0,0"/>
                  <v:stroke dashstyle="solid"/>
                </v:shape>
              </v:group>
            </w:pict>
          </mc:Fallback>
        </mc:AlternateContent>
      </w:r>
      <w:r>
        <w:rPr>
          <w:rFonts w:ascii="PT Astra Serif" w:hAnsi="PT Astra Serif"/>
          <w:sz w:val="26"/>
          <w:szCs w:val="26"/>
        </w:rPr>
        <w:t xml:space="preserve"> )* 100 %;</w:t>
      </w:r>
      <w:r>
        <w:rPr>
          <w:rFonts w:ascii="PT Astra Serif" w:hAnsi="PT Astra Serif"/>
          <w:sz w:val="26"/>
          <w:szCs w:val="26"/>
        </w:rPr>
      </w:r>
      <w:r/>
    </w:p>
    <w:p>
      <w:pPr>
        <w:ind w:right="922"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Э</w:t>
      </w:r>
      <w:r>
        <w:rPr>
          <w:rFonts w:ascii="PT Astra Serif" w:hAnsi="PT Astra Serif"/>
          <w:sz w:val="26"/>
          <w:szCs w:val="26"/>
          <w:vertAlign w:val="subscript"/>
        </w:rPr>
        <w:t xml:space="preserve">к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где: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Э</w:t>
      </w:r>
      <w:r>
        <w:rPr>
          <w:rFonts w:ascii="PT Astra Serif" w:hAnsi="PT Astra Serif"/>
          <w:sz w:val="26"/>
          <w:szCs w:val="26"/>
          <w:vertAlign w:val="subscript"/>
        </w:rPr>
        <w:t xml:space="preserve">а</w:t>
      </w:r>
      <w:r>
        <w:rPr>
          <w:rFonts w:ascii="PT Astra Serif" w:hAnsi="PT Astra Serif"/>
          <w:sz w:val="26"/>
          <w:szCs w:val="26"/>
          <w:vertAlign w:val="subscript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– количество услуг, оказываемых аттестованными экскурсоводами (гидами) и гидами-переводчиками на туристских маршрутах, проходящих по территории </w:t>
      </w:r>
      <w:r>
        <w:rPr>
          <w:rFonts w:ascii="PT Astra Serif" w:hAnsi="PT Astra Serif"/>
          <w:iCs/>
          <w:sz w:val="26"/>
          <w:szCs w:val="26"/>
        </w:rPr>
        <w:t xml:space="preserve">Томской области</w:t>
      </w:r>
      <w:r>
        <w:rPr>
          <w:rFonts w:ascii="PT Astra Serif" w:hAnsi="PT Astra Serif"/>
          <w:i/>
          <w:sz w:val="26"/>
          <w:szCs w:val="26"/>
          <w:u w:val="single"/>
        </w:rPr>
        <w:t xml:space="preserve">;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Э</w:t>
      </w:r>
      <w:r>
        <w:rPr>
          <w:rFonts w:ascii="PT Astra Serif" w:hAnsi="PT Astra Serif"/>
          <w:sz w:val="26"/>
          <w:szCs w:val="26"/>
          <w:vertAlign w:val="subscript"/>
        </w:rPr>
        <w:t xml:space="preserve">к </w:t>
      </w:r>
      <w:r>
        <w:rPr>
          <w:rFonts w:ascii="PT Astra Serif" w:hAnsi="PT Astra Serif"/>
          <w:sz w:val="26"/>
          <w:szCs w:val="26"/>
        </w:rPr>
        <w:t xml:space="preserve">– количество экскурсионных услуг, оказываемых на территории </w:t>
      </w:r>
      <w:r>
        <w:rPr>
          <w:rFonts w:ascii="PT Astra Serif" w:hAnsi="PT Astra Serif"/>
          <w:iCs/>
          <w:sz w:val="26"/>
          <w:szCs w:val="26"/>
        </w:rPr>
        <w:t xml:space="preserve">Томской области</w:t>
      </w:r>
      <w:r>
        <w:rPr>
          <w:rFonts w:ascii="PT Astra Serif" w:hAnsi="PT Astra Serif"/>
          <w:iCs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5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Целевым значением ключевого показателя, указанного в подпункте</w:t>
      </w:r>
      <w:r>
        <w:rPr>
          <w:rFonts w:ascii="PT Astra Serif" w:hAnsi="PT Astra Serif"/>
          <w:sz w:val="26"/>
          <w:szCs w:val="26"/>
        </w:rPr>
        <w:t xml:space="preserve"> 2)</w:t>
      </w:r>
      <w:r>
        <w:rPr>
          <w:rFonts w:ascii="PT Astra Serif" w:hAnsi="PT Astra Serif"/>
          <w:sz w:val="26"/>
          <w:szCs w:val="26"/>
        </w:rPr>
        <w:t xml:space="preserve"> пункта 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 настоящего </w:t>
      </w:r>
      <w:r>
        <w:rPr>
          <w:rFonts w:ascii="PT Astra Serif" w:hAnsi="PT Astra Serif"/>
          <w:sz w:val="26"/>
          <w:szCs w:val="26"/>
        </w:rPr>
        <w:t xml:space="preserve">прилож</w:t>
      </w:r>
      <w:r>
        <w:rPr>
          <w:rFonts w:ascii="PT Astra Serif" w:hAnsi="PT Astra Serif"/>
          <w:sz w:val="26"/>
          <w:szCs w:val="26"/>
        </w:rPr>
        <w:t xml:space="preserve">ения, является сокращение значения соответствующего ключ</w:t>
      </w:r>
      <w:r>
        <w:rPr>
          <w:rFonts w:ascii="PT Astra Serif" w:hAnsi="PT Astra Serif"/>
          <w:sz w:val="26"/>
          <w:szCs w:val="26"/>
        </w:rPr>
        <w:t xml:space="preserve">евого показателя за календарный год, не менее чем на 10 процентных пунктов по сравнению с предыдущим календарным годом. В случае если значение ключевого показателя достигает значения ниже 5 %, целевым значением ключевого показателя, указанного в подпункте </w:t>
      </w: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 пункта 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 настоящего </w:t>
      </w:r>
      <w:r>
        <w:rPr>
          <w:rFonts w:ascii="PT Astra Serif" w:hAnsi="PT Astra Serif"/>
          <w:sz w:val="26"/>
          <w:szCs w:val="26"/>
        </w:rPr>
        <w:t xml:space="preserve">при</w:t>
      </w:r>
      <w:r>
        <w:rPr>
          <w:rFonts w:ascii="PT Astra Serif" w:hAnsi="PT Astra Serif"/>
          <w:sz w:val="26"/>
          <w:szCs w:val="26"/>
        </w:rPr>
        <w:t xml:space="preserve">ложения, является достижение значения указанного ключевого показателя равного «0».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Значение ключевого показателя, указанного в подпункте </w:t>
      </w:r>
      <w:r>
        <w:rPr>
          <w:rFonts w:ascii="PT Astra Serif" w:hAnsi="PT Astra Serif"/>
          <w:sz w:val="26"/>
          <w:szCs w:val="26"/>
        </w:rPr>
        <w:t xml:space="preserve">3)</w:t>
      </w:r>
      <w:r>
        <w:rPr>
          <w:rFonts w:ascii="PT Astra Serif" w:hAnsi="PT Astra Serif"/>
          <w:sz w:val="26"/>
          <w:szCs w:val="26"/>
        </w:rPr>
        <w:t xml:space="preserve"> пункта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 </w:t>
      </w:r>
      <w:r>
        <w:rPr>
          <w:rFonts w:ascii="PT Astra Serif" w:hAnsi="PT Astra Serif"/>
          <w:sz w:val="26"/>
          <w:szCs w:val="26"/>
        </w:rPr>
        <w:t xml:space="preserve">настоящего </w:t>
      </w:r>
      <w:r>
        <w:rPr>
          <w:rFonts w:ascii="PT Astra Serif" w:hAnsi="PT Astra Serif"/>
          <w:sz w:val="26"/>
          <w:szCs w:val="26"/>
        </w:rPr>
        <w:t xml:space="preserve">приложе</w:t>
      </w:r>
      <w:r>
        <w:rPr>
          <w:rFonts w:ascii="PT Astra Serif" w:hAnsi="PT Astra Serif"/>
          <w:sz w:val="26"/>
          <w:szCs w:val="26"/>
        </w:rPr>
        <w:t xml:space="preserve">ния, определяется на основании информации Министерства Российской Федерации по делам гражданской обороны, чр</w:t>
      </w:r>
      <w:r>
        <w:rPr>
          <w:rFonts w:ascii="PT Astra Serif" w:hAnsi="PT Astra Serif"/>
          <w:sz w:val="26"/>
          <w:szCs w:val="26"/>
        </w:rPr>
        <w:t xml:space="preserve">езвычайным ситуациям и ликвидации последствий стихийных бедствий по итогах анализа сведений о количестве физических лиц, погибших или получивших травмы при прохождении туристских маршрутов, требующих специального сопровождения, по итогам календарного года.</w:t>
      </w:r>
      <w:r>
        <w:rPr>
          <w:rFonts w:ascii="PT Astra Serif" w:hAnsi="PT Astra Serif"/>
          <w:sz w:val="26"/>
          <w:szCs w:val="26"/>
        </w:rPr>
      </w:r>
      <w:r/>
    </w:p>
    <w:p>
      <w:pPr>
        <w:ind w:firstLine="844"/>
        <w:jc w:val="both"/>
        <w:spacing w:after="0" w:line="240" w:lineRule="auto"/>
        <w:rPr>
          <w:rFonts w:ascii="PT Astra Serif" w:hAnsi="PT Astra Serif" w:eastAsia="Times New Roman" w:cs="PT Astra Serif"/>
          <w:b w:val="0"/>
          <w:bCs w:val="0"/>
          <w:color w:val="0000ff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Целевым значением ключевого показателя, указанного в подпункте</w:t>
      </w:r>
      <w:r>
        <w:rPr>
          <w:rFonts w:ascii="PT Astra Serif" w:hAnsi="PT Astra Serif"/>
          <w:sz w:val="26"/>
          <w:szCs w:val="26"/>
        </w:rPr>
        <w:t xml:space="preserve"> 3) </w:t>
      </w:r>
      <w:r>
        <w:rPr>
          <w:rFonts w:ascii="PT Astra Serif" w:hAnsi="PT Astra Serif"/>
          <w:sz w:val="26"/>
          <w:szCs w:val="26"/>
        </w:rPr>
        <w:t xml:space="preserve">пункта 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 настоящего </w:t>
      </w:r>
      <w:r>
        <w:rPr>
          <w:rFonts w:ascii="PT Astra Serif" w:hAnsi="PT Astra Serif"/>
          <w:sz w:val="26"/>
          <w:szCs w:val="26"/>
        </w:rPr>
        <w:t xml:space="preserve">при</w:t>
      </w:r>
      <w:r>
        <w:rPr>
          <w:rFonts w:ascii="PT Astra Serif" w:hAnsi="PT Astra Serif"/>
          <w:sz w:val="26"/>
          <w:szCs w:val="26"/>
        </w:rPr>
        <w:t xml:space="preserve">ложения является снижение значения соответствующего ключевого показателя не менее чем на 10 единиц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 w:eastAsia="Times New Roman"/>
          <w:sz w:val="26"/>
          <w:szCs w:val="26"/>
          <w:lang w:eastAsia="ru-RU"/>
        </w:rPr>
      </w:r>
      <w:r/>
    </w:p>
    <w:p>
      <w:pPr>
        <w:contextualSpacing/>
        <w:ind w:left="0" w:right="0" w:firstLine="0"/>
        <w:jc w:val="center"/>
        <w:spacing w:before="0" w:after="0" w:line="240" w:lineRule="auto"/>
        <w:rPr>
          <w:rFonts w:ascii="PT Astra Serif" w:hAnsi="PT Astra Serif" w:eastAsia="Arial" w:cs="PT Astra Serif"/>
          <w:b/>
          <w:bCs/>
          <w:color w:val="auto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Arial" w:cs="PT Astra Serif"/>
          <w:b/>
          <w:color w:val="auto"/>
          <w:sz w:val="26"/>
          <w:szCs w:val="26"/>
          <w:highlight w:val="none"/>
        </w:rPr>
      </w:r>
      <w:r>
        <w:rPr>
          <w:rFonts w:ascii="PT Astra Serif" w:hAnsi="PT Astra Serif" w:eastAsia="Arial" w:cs="PT Astra Serif"/>
          <w:b/>
          <w:color w:val="auto"/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/>
    </w:p>
    <w:p>
      <w:pPr>
        <w:pStyle w:val="868"/>
        <w:jc w:val="right"/>
        <w:rPr>
          <w:sz w:val="26"/>
          <w:szCs w:val="26"/>
          <w:highlight w:val="none"/>
        </w:rPr>
        <w:outlineLvl w:val="0"/>
      </w:pPr>
      <w:r>
        <w:rPr>
          <w:sz w:val="26"/>
          <w:szCs w:val="26"/>
        </w:rPr>
        <w:t xml:space="preserve">Приложение № 3</w:t>
      </w:r>
      <w:r>
        <w:rPr>
          <w:sz w:val="26"/>
          <w:szCs w:val="26"/>
        </w:rPr>
      </w:r>
      <w:r/>
    </w:p>
    <w:p>
      <w:pPr>
        <w:pStyle w:val="868"/>
        <w:jc w:val="both"/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pStyle w:val="868"/>
        <w:jc w:val="right"/>
      </w:pPr>
      <w:r>
        <w:rPr>
          <w:sz w:val="26"/>
          <w:szCs w:val="26"/>
        </w:rPr>
        <w:t xml:space="preserve">Утверждены</w:t>
      </w:r>
      <w:r>
        <w:rPr>
          <w:sz w:val="26"/>
          <w:szCs w:val="26"/>
        </w:rPr>
      </w:r>
      <w:r/>
    </w:p>
    <w:p>
      <w:pPr>
        <w:pStyle w:val="868"/>
        <w:jc w:val="right"/>
      </w:pPr>
      <w:r>
        <w:rPr>
          <w:sz w:val="26"/>
          <w:szCs w:val="26"/>
        </w:rPr>
        <w:t xml:space="preserve">постановлением</w:t>
      </w:r>
      <w:r>
        <w:rPr>
          <w:sz w:val="26"/>
          <w:szCs w:val="26"/>
        </w:rPr>
      </w:r>
      <w:r/>
    </w:p>
    <w:p>
      <w:pPr>
        <w:pStyle w:val="868"/>
        <w:jc w:val="right"/>
        <w:rPr>
          <w:color w:val="auto"/>
        </w:rPr>
      </w:pPr>
      <w:r>
        <w:rPr>
          <w:b w:val="0"/>
          <w:bCs w:val="0"/>
          <w:color w:val="auto"/>
          <w:sz w:val="26"/>
          <w:szCs w:val="26"/>
        </w:rPr>
        <w:t xml:space="preserve">Администрации </w:t>
      </w:r>
      <w:r>
        <w:rPr>
          <w:b w:val="0"/>
          <w:bCs w:val="0"/>
          <w:color w:val="auto"/>
          <w:sz w:val="26"/>
          <w:szCs w:val="26"/>
        </w:rPr>
        <w:t xml:space="preserve">Томской области</w:t>
      </w:r>
      <w:r>
        <w:rPr>
          <w:b w:val="0"/>
          <w:bCs w:val="0"/>
          <w:color w:val="auto"/>
          <w:sz w:val="26"/>
          <w:szCs w:val="26"/>
        </w:rPr>
      </w:r>
      <w:r/>
    </w:p>
    <w:p>
      <w:pPr>
        <w:contextualSpacing/>
        <w:ind w:left="0" w:right="0" w:firstLine="0"/>
        <w:jc w:val="center"/>
        <w:spacing w:before="0" w:after="0" w:line="240" w:lineRule="auto"/>
        <w:rPr>
          <w:rFonts w:ascii="PT Astra Serif" w:hAnsi="PT Astra Serif" w:eastAsia="Arial" w:cs="PT Astra Serif"/>
          <w:b/>
          <w:bCs/>
          <w:color w:val="auto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Arial" w:cs="PT Astra Serif"/>
          <w:b/>
          <w:color w:val="auto"/>
          <w:sz w:val="26"/>
          <w:szCs w:val="26"/>
          <w:highlight w:val="none"/>
        </w:rPr>
      </w:r>
      <w:r>
        <w:rPr>
          <w:rFonts w:ascii="PT Astra Serif" w:hAnsi="PT Astra Serif" w:eastAsia="Arial" w:cs="PT Astra Serif"/>
          <w:b/>
          <w:color w:val="auto"/>
          <w:sz w:val="26"/>
          <w:szCs w:val="26"/>
          <w:highlight w:val="none"/>
        </w:rPr>
      </w:r>
      <w:r/>
    </w:p>
    <w:p>
      <w:pPr>
        <w:contextualSpacing/>
        <w:ind w:left="0" w:right="0" w:firstLine="0"/>
        <w:jc w:val="center"/>
        <w:spacing w:before="0" w:after="0" w:line="240" w:lineRule="auto"/>
        <w:rPr>
          <w:rFonts w:ascii="PT Astra Serif" w:hAnsi="PT Astra Serif" w:eastAsia="Arial" w:cs="PT Astra Serif"/>
          <w:b/>
          <w:bCs/>
          <w:color w:val="auto"/>
          <w:sz w:val="26"/>
          <w:szCs w:val="26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Arial" w:cs="PT Astra Serif"/>
          <w:b/>
          <w:color w:val="auto"/>
          <w:sz w:val="26"/>
          <w:szCs w:val="26"/>
        </w:rPr>
        <w:t xml:space="preserve">ИНДИКАТИВНЫЕ ПОКАЗАТЕЛИ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0"/>
        <w:jc w:val="center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Arial" w:cs="PT Astra Serif"/>
          <w:b/>
          <w:color w:val="auto"/>
          <w:sz w:val="26"/>
          <w:szCs w:val="26"/>
        </w:rPr>
        <w:t xml:space="preserve">РЕГИОНАЛЬНОГО ГОСУДАРСТВЕННОГО КОНТРОЛЯ (НАДЗОРА) В СФЕРЕ </w:t>
      </w:r>
      <w:r>
        <w:rPr>
          <w:rFonts w:ascii="PT Astra Serif" w:hAnsi="PT Astra Serif" w:eastAsia="Arial" w:cs="PT Astra Serif"/>
          <w:b/>
          <w:color w:val="auto"/>
          <w:sz w:val="26"/>
          <w:szCs w:val="26"/>
        </w:rPr>
        <w:t xml:space="preserve">ТУРИСТСКОЙ ИНДУСТРИИ НА ТЕРРИТОРИИ ТОМСКОЙ ОБЛАСТИ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 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1. Количество внеплановых контрольных (надзорных) мероприятий, проведенных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2. Количество внеплановых контрольных (надзорных) мероприятий, проведенных на основании выявления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ов,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3. Общее количество контрольных (надзорных) мероприятий с взаимодействием, проведенных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4. Количество контрольных (надзорных) мероприятий с взаимодействием по каждому виду контрольных (надзорных) мероприятий, проведенных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5. Количество контрольных (надзорных) мероприятий, проведенных с использованием средств дистанционного взаимодействия,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6. Количество обязательных профилактических визитов, проведенных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7. Количество предостережений о недопустимости нарушения обязательных требований, объявленных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8. Количество контрольных (надзорных) мероприятий, по результатам которых выявлены нарушения обязательных требований,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9. Количество контрольных (надзорных) мероприятий, по итогам которых возбуждены дела об административных правонарушениях,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10. Сумма административных штрафов, наложенных по результатам контрольных (надзорных) мероприятий,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11. Количество направленных в органы прокуратуры заявлений о согласовании проведения контрольных (надзорных) мероприятий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12. Количество направленных в органы прокуратуры заявлений о согласовании проведения контрольных (надзорных) мероприятий, по которым органами прокуратуры отказано в согласовании,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13. Общее количество учтенных объектов контроля на конец отчетного периода.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14. Количество учтенных контролируемых лиц, в отношении которых проведены контрольные (надзорные) мероприятия,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15. Общее количество жалоб, поданных контролируемыми лицами в досудебном порядке,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16. Количество жалоб, в отношении которых Департаментом лицензирования и регионального государственного контроля Томской области был нарушен срок рассмотрения,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17. Количество жалоб, поданных контролируемыми лицами в досудебном порядке, по итогам рассмотрения которых принято решение о полной либо частичной отмене решения Департамента лицензирования и регионального государственного контроля Томской области либо о п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ризнании действий (бездействия) должностных лиц Департамента лицензирования и регионального государственного контроля Томской области незаконными (незаконным),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18. Количество исковых заявлений об оспаривании решений, действий (бездействия) должностных лиц Департамента лицензирования и регионального государственного контроля Томской области, направленных контролируемыми лицами в судебном порядке, за отчетный перио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19. Количество исковых заявлений об оспаривании решений, действий (бездействия) должностных лиц контрольных (надзорных) органов, направленных контролируемыми лицами в судебном порядке, по которым принято решение об удовлетворении заявленных требований, за 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contextualSpacing/>
        <w:ind w:left="0" w:right="0" w:firstLine="540"/>
        <w:jc w:val="both"/>
        <w:spacing w:before="0" w:after="0" w:line="240" w:lineRule="auto"/>
        <w:rPr>
          <w:rFonts w:ascii="PT Astra Serif" w:hAnsi="PT Astra Serif" w:cs="PT Astra Serif"/>
          <w:color w:val="auto"/>
          <w:sz w:val="26"/>
          <w:szCs w:val="2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20. Количество контрольных (надзорных) мероприятий, проведенных с грубым нарушением требований к организации и осуществлению регионального государственного контроля в сфере туристской индустрии в соответствии с </w:t>
      </w:r>
      <w:r>
        <w:rPr>
          <w:rFonts w:ascii="PT Astra Serif" w:hAnsi="PT Astra Serif" w:eastAsia="Times New Roman" w:cs="PT Astra Serif"/>
          <w:color w:val="auto"/>
          <w:sz w:val="26"/>
          <w:szCs w:val="26"/>
          <w:u w:val="none"/>
        </w:rPr>
        <w:t xml:space="preserve">частью 2 статьи 91</w:t>
      </w:r>
      <w:r>
        <w:rPr>
          <w:rFonts w:ascii="PT Astra Serif" w:hAnsi="PT Astra Serif" w:eastAsia="Times New Roman" w:cs="PT Astra Serif"/>
          <w:color w:val="auto"/>
          <w:sz w:val="26"/>
          <w:szCs w:val="26"/>
        </w:rPr>
        <w:t xml:space="preserve"> Федерального закона № 248-ФЗ, результаты которых были признаны недействительными и (или) отменены, за отчетный период.</w:t>
      </w:r>
      <w:r>
        <w:rPr>
          <w:rFonts w:ascii="PT Astra Serif" w:hAnsi="PT Astra Serif" w:cs="PT Astra Serif"/>
          <w:color w:val="auto"/>
          <w:sz w:val="26"/>
          <w:szCs w:val="26"/>
        </w:rPr>
      </w:r>
      <w:r/>
    </w:p>
    <w:p>
      <w:pPr>
        <w:jc w:val="center"/>
        <w:spacing w:after="0" w:line="240" w:lineRule="auto"/>
        <w:rPr>
          <w:rFonts w:ascii="PT Astra Serif" w:hAnsi="PT Astra Serif"/>
          <w:color w:val="auto"/>
          <w:sz w:val="26"/>
          <w:szCs w:val="26"/>
        </w:rPr>
      </w:pPr>
      <w:r>
        <w:rPr>
          <w:rFonts w:ascii="PT Astra Serif" w:hAnsi="PT Astra Serif"/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/>
    </w:p>
    <w:p>
      <w:pPr>
        <w:pStyle w:val="868"/>
        <w:ind w:firstLine="709"/>
        <w:jc w:val="both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/>
    </w:p>
    <w:p>
      <w:pPr>
        <w:pStyle w:val="868"/>
        <w:contextualSpacing/>
        <w:jc w:val="right"/>
        <w:outlineLvl w:val="0"/>
        <w:suppressLineNumbers w:val="0"/>
      </w:pPr>
      <w:r>
        <w:rPr>
          <w:sz w:val="26"/>
          <w:szCs w:val="26"/>
        </w:rPr>
        <w:t xml:space="preserve">Приложе</w:t>
      </w:r>
      <w:r>
        <w:rPr>
          <w:sz w:val="26"/>
          <w:szCs w:val="26"/>
        </w:rPr>
        <w:t xml:space="preserve">ние № 4</w:t>
      </w:r>
      <w:r>
        <w:rPr>
          <w:sz w:val="26"/>
          <w:szCs w:val="26"/>
        </w:rPr>
      </w:r>
      <w:r/>
    </w:p>
    <w:p>
      <w:pPr>
        <w:pStyle w:val="868"/>
        <w:contextualSpacing/>
        <w:jc w:val="right"/>
        <w:suppressLineNumbers w:val="0"/>
      </w:pPr>
      <w:r>
        <w:rPr>
          <w:sz w:val="26"/>
          <w:szCs w:val="26"/>
        </w:rPr>
      </w:r>
      <w:r>
        <w:rPr>
          <w:sz w:val="26"/>
          <w:szCs w:val="26"/>
        </w:rPr>
      </w:r>
      <w:r/>
    </w:p>
    <w:p>
      <w:pPr>
        <w:pStyle w:val="868"/>
        <w:contextualSpacing/>
        <w:jc w:val="right"/>
        <w:suppressLineNumbers w:val="0"/>
      </w:pPr>
      <w:r>
        <w:rPr>
          <w:sz w:val="26"/>
          <w:szCs w:val="26"/>
        </w:rPr>
        <w:t xml:space="preserve">Утвержден</w:t>
      </w:r>
      <w:r>
        <w:rPr>
          <w:sz w:val="26"/>
          <w:szCs w:val="26"/>
        </w:rPr>
      </w:r>
      <w:r/>
    </w:p>
    <w:p>
      <w:pPr>
        <w:pStyle w:val="868"/>
        <w:contextualSpacing/>
        <w:jc w:val="right"/>
        <w:suppressLineNumbers w:val="0"/>
      </w:pPr>
      <w:r>
        <w:rPr>
          <w:sz w:val="26"/>
          <w:szCs w:val="26"/>
        </w:rPr>
        <w:t xml:space="preserve">постановлением</w:t>
      </w:r>
      <w:r>
        <w:rPr>
          <w:sz w:val="26"/>
          <w:szCs w:val="26"/>
        </w:rPr>
      </w:r>
      <w:r/>
    </w:p>
    <w:p>
      <w:pPr>
        <w:pStyle w:val="868"/>
        <w:contextualSpacing/>
        <w:jc w:val="right"/>
        <w:rPr>
          <w:color w:val="auto"/>
        </w:rPr>
        <w:suppressLineNumbers w:val="0"/>
      </w:pPr>
      <w:r>
        <w:rPr>
          <w:b w:val="0"/>
          <w:bCs w:val="0"/>
          <w:color w:val="auto"/>
          <w:sz w:val="26"/>
          <w:szCs w:val="26"/>
        </w:rPr>
        <w:t xml:space="preserve">Администрации </w:t>
      </w:r>
      <w:r>
        <w:rPr>
          <w:b w:val="0"/>
          <w:bCs w:val="0"/>
          <w:color w:val="auto"/>
          <w:sz w:val="26"/>
          <w:szCs w:val="26"/>
        </w:rPr>
        <w:t xml:space="preserve">Томской обл</w:t>
      </w:r>
      <w:r>
        <w:rPr>
          <w:b w:val="0"/>
          <w:bCs w:val="0"/>
          <w:color w:val="auto"/>
          <w:sz w:val="26"/>
          <w:szCs w:val="26"/>
        </w:rPr>
        <w:t xml:space="preserve">асти</w:t>
      </w:r>
      <w:r>
        <w:rPr>
          <w:b w:val="0"/>
          <w:bCs w:val="0"/>
          <w:color w:val="auto"/>
          <w:sz w:val="26"/>
          <w:szCs w:val="26"/>
        </w:rPr>
      </w:r>
      <w:r/>
    </w:p>
    <w:p>
      <w:pPr>
        <w:ind w:left="4966" w:right="-12" w:hanging="10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588" w:right="578" w:hanging="10"/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right="578"/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еречень</w:t>
      </w:r>
      <w:r/>
    </w:p>
    <w:p>
      <w:pPr>
        <w:ind w:right="578"/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индикаторов риска нарушения обязательных требований по региональному государственному контролю (надзору)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сфере туристской индустрии</w:t>
      </w:r>
      <w:r>
        <w:rPr>
          <w:rFonts w:ascii="PT Astra Serif" w:hAnsi="PT Astra Serif"/>
          <w:sz w:val="26"/>
          <w:szCs w:val="26"/>
        </w:rPr>
        <w:t xml:space="preserve"> на территории Томской области</w:t>
      </w:r>
      <w:r/>
    </w:p>
    <w:p>
      <w:pPr>
        <w:ind w:left="588" w:right="578" w:hanging="10"/>
        <w:jc w:val="center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numPr>
          <w:ilvl w:val="0"/>
          <w:numId w:val="17"/>
        </w:num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отсутствие сведений о средстве разме</w:t>
      </w:r>
      <w:r>
        <w:rPr>
          <w:rFonts w:ascii="PT Astra Serif" w:hAnsi="PT Astra Serif"/>
          <w:sz w:val="26"/>
          <w:szCs w:val="26"/>
        </w:rPr>
        <w:t xml:space="preserve">щения в реестре классифицированных средств размещения в отношении средств размещения, сведения о которых содержатся в информации, представляемой в контрольный (надзорный) орган в соответствии с частью 3 статьи 418.3 Налогового кодекса Российской Федерации;</w:t>
      </w:r>
      <w:r/>
    </w:p>
    <w:p>
      <w:pPr>
        <w:numPr>
          <w:ilvl w:val="0"/>
          <w:numId w:val="17"/>
        </w:num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наличие в реестре классифицированных средств размещения сведений о неоднократном (более двух раз) изменении лицом, осуществляющим предоставление услуг средства размещения, гостиничных услуг, типа средства размещения в течение одного календарного года;</w:t>
      </w:r>
      <w:r/>
    </w:p>
    <w:p>
      <w:pPr>
        <w:numPr>
          <w:ilvl w:val="0"/>
          <w:numId w:val="17"/>
        </w:num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наличие в сети «Интернет», средствах массовой информации и (или) рекламе в течение 3 календарных месяцев информации об од</w:t>
      </w:r>
      <w:r>
        <w:rPr>
          <w:rFonts w:ascii="PT Astra Serif" w:hAnsi="PT Astra Serif"/>
          <w:sz w:val="26"/>
          <w:szCs w:val="26"/>
        </w:rPr>
        <w:t xml:space="preserve">новременной сдаче в аренду одним арендодателем (рекламодателем) для временного проживания на посуточной (понедельной) основе более десяти комнат, апартаментов или иных помещений (за исключением жилых помещений), расположенных в одном здании или сооружении;</w:t>
      </w:r>
      <w:r/>
    </w:p>
    <w:p>
      <w:pPr>
        <w:numPr>
          <w:ilvl w:val="0"/>
          <w:numId w:val="17"/>
        </w:numPr>
        <w:ind w:firstLine="69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отсутствие в течение одного календарного года сведений о представлении инс</w:t>
      </w:r>
      <w:r>
        <w:rPr>
          <w:rFonts w:ascii="PT Astra Serif" w:hAnsi="PT Astra Serif"/>
          <w:sz w:val="26"/>
          <w:szCs w:val="26"/>
        </w:rPr>
        <w:t xml:space="preserve">т</w:t>
      </w:r>
      <w:r>
        <w:rPr>
          <w:rFonts w:ascii="PT Astra Serif" w:hAnsi="PT Astra Serif"/>
          <w:sz w:val="26"/>
          <w:szCs w:val="26"/>
        </w:rPr>
        <w:t xml:space="preserve">руктором-проводником уведомлений о сопровождении туристов (экскурсантов) на туристском маршруте, требующем специального сопровождения (далее – туристский маршрут), в статусе руководителя группы, и (или) сведений об инструкторе-проводнике в уведомлениях 30 </w:t>
      </w:r>
      <w:r>
        <w:rPr>
          <w:rFonts w:ascii="PT Astra Serif" w:hAnsi="PT Astra Serif"/>
          <w:sz w:val="26"/>
          <w:szCs w:val="26"/>
        </w:rPr>
        <w:t xml:space="preserve">о сопровождении туристов (экскурсантов) на туристском маршруте, в статусе инструктора-проводника в составе бригады инструкторов-проводников;</w:t>
      </w:r>
      <w:r>
        <w:rPr>
          <w:rFonts w:ascii="PT Astra Serif" w:hAnsi="PT Astra Serif"/>
          <w:sz w:val="26"/>
          <w:szCs w:val="26"/>
        </w:rPr>
      </w:r>
      <w:r/>
    </w:p>
    <w:p>
      <w:pPr>
        <w:numPr>
          <w:ilvl w:val="0"/>
          <w:numId w:val="17"/>
        </w:numPr>
        <w:ind w:firstLine="699"/>
        <w:jc w:val="both"/>
        <w:spacing w:after="0" w:line="240" w:lineRule="auto"/>
        <w:tabs>
          <w:tab w:val="left" w:pos="163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поступление от одного инструктора-проводника двух и более уведомлений о сопровождении туристов (экскурсантов) на двух и более туристских маршрутах одновременно.</w:t>
      </w:r>
      <w:r/>
    </w:p>
    <w:sectPr>
      <w:headerReference w:type="default" r:id="rId9"/>
      <w:footnotePr/>
      <w:endnotePr/>
      <w:type w:val="nextPage"/>
      <w:pgSz w:w="11906" w:h="16838" w:orient="portrait"/>
      <w:pgMar w:top="1134" w:right="849" w:bottom="1134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0"/>
      <w:jc w:val="center"/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  <w:fldChar w:fldCharType="begin"/>
    </w:r>
    <w:r>
      <w:rPr>
        <w:rFonts w:ascii="PT Astra Serif" w:hAnsi="PT Astra Serif"/>
        <w:sz w:val="26"/>
        <w:szCs w:val="26"/>
      </w:rPr>
      <w:instrText xml:space="preserve">PAGE   \* MERGEFORMAT</w:instrText>
    </w:r>
    <w:r>
      <w:rPr>
        <w:rFonts w:ascii="PT Astra Serif" w:hAnsi="PT Astra Serif"/>
        <w:sz w:val="26"/>
        <w:szCs w:val="26"/>
      </w:rPr>
      <w:fldChar w:fldCharType="separate"/>
    </w:r>
    <w:r>
      <w:rPr>
        <w:rFonts w:ascii="PT Astra Serif" w:hAnsi="PT Astra Serif"/>
        <w:sz w:val="26"/>
        <w:szCs w:val="26"/>
      </w:rPr>
      <w:t xml:space="preserve">4</w:t>
    </w:r>
    <w:r>
      <w:rPr>
        <w:rFonts w:ascii="PT Astra Serif" w:hAnsi="PT Astra Serif"/>
        <w:sz w:val="26"/>
        <w:szCs w:val="26"/>
      </w:rPr>
      <w:fldChar w:fldCharType="end"/>
    </w:r>
    <w:r/>
  </w:p>
  <w:p>
    <w:pPr>
      <w:pStyle w:val="87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">
    <w:multiLevelType w:val="hybridMultilevel"/>
    <w:lvl w:ilvl="0">
      <w:start w:val="72"/>
      <w:numFmt w:val="decimal"/>
      <w:isLgl w:val="false"/>
      <w:suff w:val="tab"/>
      <w:lvlText w:val="%1."/>
      <w:lvlJc w:val="left"/>
      <w:pPr>
        <w:ind w:left="0"/>
      </w:pPr>
      <w:rPr>
        <w:rFonts w:hint="default" w:ascii="PT Astra Serif" w:hAnsi="PT Astra Serif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4" w:hanging="180"/>
      </w:pPr>
    </w:lvl>
  </w:abstractNum>
  <w:abstractNum w:abstractNumId="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">
    <w:multiLevelType w:val="hybridMultilevel"/>
    <w:lvl w:ilvl="0">
      <w:start w:val="30"/>
      <w:numFmt w:val="decimal"/>
      <w:isLgl w:val="false"/>
      <w:suff w:val="tab"/>
      <w:lvlText w:val="%1."/>
      <w:lvlJc w:val="left"/>
      <w:pPr>
        <w:ind w:left="0"/>
      </w:pPr>
      <w:rPr>
        <w:rFonts w:hint="default" w:ascii="PT Astra Serif" w:hAnsi="PT Astra Serif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5">
    <w:multiLevelType w:val="hybridMultilevel"/>
    <w:lvl w:ilvl="0">
      <w:start w:val="1"/>
      <w:numFmt w:val="upperRoman"/>
      <w:pStyle w:val="862"/>
      <w:isLgl w:val="false"/>
      <w:suff w:val="tab"/>
      <w:lvlText w:val="%1."/>
      <w:lvlJc w:val="left"/>
      <w:pPr>
        <w:ind w:left="0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2854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3574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4294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5014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5734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6454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7174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7894"/>
      </w:pPr>
      <w:rPr>
        <w:rFonts w:ascii="Times New Roman" w:hAnsi="Times New Roman" w:eastAsia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8">
    <w:multiLevelType w:val="hybridMultilevel"/>
    <w:lvl w:ilvl="0">
      <w:start w:val="30"/>
      <w:numFmt w:val="decimal"/>
      <w:isLgl w:val="false"/>
      <w:suff w:val="tab"/>
      <w:lvlText w:val="%1."/>
      <w:lvlJc w:val="left"/>
      <w:pPr>
        <w:ind w:left="0"/>
      </w:pPr>
      <w:rPr>
        <w:rFonts w:hint="default" w:ascii="PT Astra Serif" w:hAnsi="PT Astra Serif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0">
    <w:multiLevelType w:val="hybridMultilevel"/>
    <w:lvl w:ilvl="0">
      <w:start w:val="58"/>
      <w:numFmt w:val="decimal"/>
      <w:isLgl w:val="false"/>
      <w:suff w:val="tab"/>
      <w:lvlText w:val="%1."/>
      <w:lvlJc w:val="left"/>
      <w:pPr>
        <w:ind w:left="0"/>
      </w:pPr>
      <w:rPr>
        <w:rFonts w:hint="default" w:ascii="PT Astra Serif" w:hAnsi="PT Astra Serif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1">
    <w:multiLevelType w:val="hybridMultilevel"/>
    <w:lvl w:ilvl="0">
      <w:start w:val="24"/>
      <w:numFmt w:val="decimal"/>
      <w:isLgl w:val="false"/>
      <w:suff w:val="tab"/>
      <w:lvlText w:val="%1."/>
      <w:lvlJc w:val="left"/>
      <w:pPr>
        <w:ind w:left="568"/>
      </w:pPr>
      <w:rPr>
        <w:rFonts w:hint="default" w:ascii="PT Astra Serif" w:hAnsi="PT Astra Serif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235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307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79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51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523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95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67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7397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2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0"/>
      </w:pPr>
      <w:rPr>
        <w:rFonts w:hint="default" w:ascii="PT Astra Serif" w:hAnsi="PT Astra Serif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5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47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19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1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3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5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07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79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3">
    <w:multiLevelType w:val="hybridMultilevel"/>
    <w:lvl w:ilvl="0">
      <w:start w:val="65"/>
      <w:numFmt w:val="decimal"/>
      <w:isLgl w:val="false"/>
      <w:suff w:val="tab"/>
      <w:lvlText w:val="%1."/>
      <w:lvlJc w:val="left"/>
      <w:pPr>
        <w:ind w:left="0"/>
      </w:pPr>
      <w:rPr>
        <w:rFonts w:hint="default" w:ascii="PT Astra Serif" w:hAnsi="PT Astra Serif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4">
    <w:multiLevelType w:val="hybridMultilevel"/>
    <w:lvl w:ilvl="0">
      <w:start w:val="79"/>
      <w:numFmt w:val="decimal"/>
      <w:isLgl w:val="false"/>
      <w:suff w:val="tab"/>
      <w:lvlText w:val="%1."/>
      <w:lvlJc w:val="left"/>
      <w:pPr>
        <w:ind w:left="0"/>
      </w:pPr>
      <w:rPr>
        <w:rFonts w:hint="default" w:ascii="PT Astra Serif" w:hAnsi="PT Astra Serif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ascii="PT Astra Serif" w:hAnsi="PT Astra Serif" w:eastAsia="Calibri" w:cs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81"/>
      <w:numFmt w:val="decimal"/>
      <w:isLgl w:val="false"/>
      <w:suff w:val="tab"/>
      <w:lvlText w:val="%1."/>
      <w:lvlJc w:val="left"/>
      <w:pPr>
        <w:ind w:left="0"/>
      </w:pPr>
      <w:rPr>
        <w:rFonts w:hint="default" w:ascii="PT Astra Serif" w:hAnsi="PT Astra Serif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6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3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0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7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5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2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9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6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num w:numId="1">
    <w:abstractNumId w:val="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16"/>
  </w:num>
  <w:num w:numId="7">
    <w:abstractNumId w:val="5"/>
  </w:num>
  <w:num w:numId="8">
    <w:abstractNumId w:val="12"/>
  </w:num>
  <w:num w:numId="9">
    <w:abstractNumId w:val="11"/>
  </w:num>
  <w:num w:numId="10">
    <w:abstractNumId w:val="8"/>
  </w:num>
  <w:num w:numId="11">
    <w:abstractNumId w:val="4"/>
  </w:num>
  <w:num w:numId="12">
    <w:abstractNumId w:val="10"/>
  </w:num>
  <w:num w:numId="13">
    <w:abstractNumId w:val="13"/>
  </w:num>
  <w:num w:numId="14">
    <w:abstractNumId w:val="1"/>
  </w:num>
  <w:num w:numId="15">
    <w:abstractNumId w:val="14"/>
  </w:num>
  <w:num w:numId="16">
    <w:abstractNumId w:val="17"/>
  </w:num>
  <w:num w:numId="17">
    <w:abstractNumId w:val="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8">
    <w:name w:val="Heading 1 Char"/>
    <w:basedOn w:val="863"/>
    <w:link w:val="862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3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3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3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3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3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3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3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3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No Spacing"/>
    <w:uiPriority w:val="1"/>
    <w:qFormat/>
    <w:pPr>
      <w:spacing w:before="0" w:after="0" w:line="240" w:lineRule="auto"/>
    </w:pPr>
  </w:style>
  <w:style w:type="paragraph" w:styleId="706">
    <w:name w:val="Title"/>
    <w:basedOn w:val="861"/>
    <w:next w:val="861"/>
    <w:link w:val="70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7">
    <w:name w:val="Title Char"/>
    <w:basedOn w:val="863"/>
    <w:link w:val="706"/>
    <w:uiPriority w:val="10"/>
    <w:rPr>
      <w:sz w:val="48"/>
      <w:szCs w:val="48"/>
    </w:rPr>
  </w:style>
  <w:style w:type="paragraph" w:styleId="708">
    <w:name w:val="Subtitle"/>
    <w:basedOn w:val="861"/>
    <w:next w:val="861"/>
    <w:link w:val="709"/>
    <w:uiPriority w:val="11"/>
    <w:qFormat/>
    <w:pPr>
      <w:spacing w:before="200" w:after="200"/>
    </w:pPr>
    <w:rPr>
      <w:sz w:val="24"/>
      <w:szCs w:val="24"/>
    </w:rPr>
  </w:style>
  <w:style w:type="character" w:styleId="709">
    <w:name w:val="Subtitle Char"/>
    <w:basedOn w:val="863"/>
    <w:link w:val="708"/>
    <w:uiPriority w:val="11"/>
    <w:rPr>
      <w:sz w:val="24"/>
      <w:szCs w:val="24"/>
    </w:rPr>
  </w:style>
  <w:style w:type="paragraph" w:styleId="710">
    <w:name w:val="Quote"/>
    <w:basedOn w:val="861"/>
    <w:next w:val="861"/>
    <w:link w:val="711"/>
    <w:uiPriority w:val="29"/>
    <w:qFormat/>
    <w:pPr>
      <w:ind w:left="720" w:right="720"/>
    </w:pPr>
    <w:rPr>
      <w:i/>
    </w:rPr>
  </w:style>
  <w:style w:type="character" w:styleId="711">
    <w:name w:val="Quote Char"/>
    <w:link w:val="710"/>
    <w:uiPriority w:val="29"/>
    <w:rPr>
      <w:i/>
    </w:rPr>
  </w:style>
  <w:style w:type="paragraph" w:styleId="712">
    <w:name w:val="Intense Quote"/>
    <w:basedOn w:val="861"/>
    <w:next w:val="861"/>
    <w:link w:val="71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>
    <w:name w:val="Intense Quote Char"/>
    <w:link w:val="712"/>
    <w:uiPriority w:val="30"/>
    <w:rPr>
      <w:i/>
    </w:rPr>
  </w:style>
  <w:style w:type="character" w:styleId="714">
    <w:name w:val="Header Char"/>
    <w:basedOn w:val="863"/>
    <w:link w:val="870"/>
    <w:uiPriority w:val="99"/>
  </w:style>
  <w:style w:type="character" w:styleId="715">
    <w:name w:val="Footer Char"/>
    <w:basedOn w:val="863"/>
    <w:link w:val="872"/>
    <w:uiPriority w:val="99"/>
  </w:style>
  <w:style w:type="paragraph" w:styleId="716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7">
    <w:name w:val="Caption Char"/>
    <w:basedOn w:val="716"/>
    <w:link w:val="872"/>
    <w:uiPriority w:val="99"/>
  </w:style>
  <w:style w:type="table" w:styleId="718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0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1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2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3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4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6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7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8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9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0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1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2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3">
    <w:name w:val="Hyperlink"/>
    <w:uiPriority w:val="99"/>
    <w:unhideWhenUsed/>
    <w:rPr>
      <w:color w:val="0000ff" w:themeColor="hyperlink"/>
      <w:u w:val="single"/>
    </w:r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3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3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62">
    <w:name w:val="Heading 1"/>
    <w:next w:val="861"/>
    <w:link w:val="883"/>
    <w:uiPriority w:val="9"/>
    <w:qFormat/>
    <w:pPr>
      <w:numPr>
        <w:numId w:val="7"/>
      </w:numPr>
      <w:ind w:left="254" w:hanging="10"/>
      <w:jc w:val="center"/>
      <w:keepLines/>
      <w:keepNext/>
      <w:spacing w:line="265" w:lineRule="auto"/>
      <w:outlineLvl w:val="0"/>
    </w:pPr>
    <w:rPr>
      <w:rFonts w:ascii="Times New Roman" w:hAnsi="Times New Roman" w:eastAsia="Times New Roman"/>
      <w:b/>
      <w:color w:val="000000"/>
      <w:sz w:val="28"/>
      <w:szCs w:val="24"/>
      <w14:ligatures w14:val="standardContextual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paragraph" w:styleId="866">
    <w:name w:val="Balloon Text"/>
    <w:basedOn w:val="861"/>
    <w:link w:val="86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67" w:customStyle="1">
    <w:name w:val="Текст выноски Знак"/>
    <w:link w:val="866"/>
    <w:uiPriority w:val="99"/>
    <w:semiHidden/>
    <w:rPr>
      <w:rFonts w:ascii="Tahoma" w:hAnsi="Tahoma" w:cs="Tahoma"/>
      <w:sz w:val="16"/>
      <w:szCs w:val="16"/>
    </w:rPr>
  </w:style>
  <w:style w:type="paragraph" w:styleId="868" w:customStyle="1">
    <w:name w:val="ConsPlusNormal"/>
    <w:pPr>
      <w:widowControl w:val="off"/>
    </w:pPr>
    <w:rPr>
      <w:rFonts w:ascii="PT Astra Serif" w:hAnsi="PT Astra Serif" w:eastAsia="Times New Roman" w:cs="PT Astra Serif"/>
      <w:sz w:val="24"/>
    </w:rPr>
  </w:style>
  <w:style w:type="paragraph" w:styleId="869" w:customStyle="1">
    <w:name w:val="ConsPlusTitle"/>
    <w:pPr>
      <w:widowControl w:val="off"/>
    </w:pPr>
    <w:rPr>
      <w:rFonts w:ascii="PT Astra Serif" w:hAnsi="PT Astra Serif" w:eastAsia="Times New Roman" w:cs="PT Astra Serif"/>
      <w:b/>
      <w:sz w:val="24"/>
    </w:rPr>
  </w:style>
  <w:style w:type="paragraph" w:styleId="870">
    <w:name w:val="Header"/>
    <w:basedOn w:val="861"/>
    <w:link w:val="87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863"/>
    <w:link w:val="870"/>
    <w:uiPriority w:val="99"/>
  </w:style>
  <w:style w:type="paragraph" w:styleId="872">
    <w:name w:val="Footer"/>
    <w:basedOn w:val="861"/>
    <w:link w:val="87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863"/>
    <w:link w:val="872"/>
    <w:uiPriority w:val="99"/>
  </w:style>
  <w:style w:type="paragraph" w:styleId="874">
    <w:name w:val="List Paragraph"/>
    <w:basedOn w:val="861"/>
    <w:uiPriority w:val="34"/>
    <w:qFormat/>
    <w:pPr>
      <w:contextualSpacing/>
      <w:ind w:left="720"/>
    </w:pPr>
  </w:style>
  <w:style w:type="character" w:styleId="875" w:customStyle="1">
    <w:name w:val="Основной текст (2)_"/>
    <w:link w:val="876"/>
    <w:rPr>
      <w:rFonts w:ascii="Times New Roman" w:hAnsi="Times New Roman" w:eastAsia="Times New Roman" w:cs="Times New Roman"/>
      <w:b/>
      <w:bCs/>
      <w:shd w:val="clear" w:color="auto" w:fill="ffffff"/>
    </w:rPr>
  </w:style>
  <w:style w:type="paragraph" w:styleId="876" w:customStyle="1">
    <w:name w:val="Основной текст (2)"/>
    <w:basedOn w:val="861"/>
    <w:link w:val="875"/>
    <w:pPr>
      <w:ind w:hanging="1860"/>
      <w:spacing w:after="0" w:line="293" w:lineRule="exact"/>
      <w:shd w:val="clear" w:color="auto" w:fill="ffffff"/>
      <w:widowControl w:val="off"/>
    </w:pPr>
    <w:rPr>
      <w:rFonts w:ascii="Times New Roman" w:hAnsi="Times New Roman" w:eastAsia="Times New Roman"/>
      <w:b/>
      <w:bCs/>
    </w:rPr>
  </w:style>
  <w:style w:type="table" w:styleId="877">
    <w:name w:val="Table Grid"/>
    <w:basedOn w:val="86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78" w:customStyle="1">
    <w:name w:val="Other_"/>
    <w:link w:val="879"/>
    <w:rPr>
      <w:rFonts w:ascii="Times New Roman" w:hAnsi="Times New Roman" w:eastAsia="Times New Roman" w:cs="Times New Roman"/>
      <w:shd w:val="clear" w:color="auto" w:fill="ffffff"/>
    </w:rPr>
  </w:style>
  <w:style w:type="paragraph" w:styleId="879" w:customStyle="1">
    <w:name w:val="Other"/>
    <w:basedOn w:val="861"/>
    <w:link w:val="878"/>
    <w:pPr>
      <w:spacing w:after="0" w:line="240" w:lineRule="auto"/>
      <w:shd w:val="clear" w:color="auto" w:fill="ffffff"/>
      <w:widowControl w:val="off"/>
    </w:pPr>
    <w:rPr>
      <w:rFonts w:ascii="Times New Roman" w:hAnsi="Times New Roman" w:eastAsia="Times New Roman"/>
    </w:rPr>
  </w:style>
  <w:style w:type="character" w:styleId="880" w:customStyle="1">
    <w:name w:val="pagesindoccount"/>
    <w:basedOn w:val="863"/>
  </w:style>
  <w:style w:type="table" w:styleId="881" w:customStyle="1">
    <w:name w:val="Сетка таблицы1"/>
    <w:basedOn w:val="864"/>
    <w:next w:val="877"/>
    <w:uiPriority w:val="59"/>
    <w:rPr>
      <w:rFonts w:ascii="PT Astra Serif" w:hAnsi="PT Astra Serif" w:eastAsiaTheme="minorHAnsi"/>
      <w:sz w:val="26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2">
    <w:name w:val="Normal (Web)"/>
    <w:basedOn w:val="861"/>
    <w:uiPriority w:val="99"/>
    <w:semiHidden/>
    <w:unhideWhenUsed/>
    <w:rPr>
      <w:rFonts w:ascii="Times New Roman" w:hAnsi="Times New Roman"/>
      <w:sz w:val="24"/>
      <w:szCs w:val="24"/>
    </w:rPr>
  </w:style>
  <w:style w:type="character" w:styleId="883" w:customStyle="1">
    <w:name w:val="Заголовок 1 Знак"/>
    <w:basedOn w:val="863"/>
    <w:link w:val="862"/>
    <w:uiPriority w:val="9"/>
    <w:rPr>
      <w:rFonts w:ascii="Times New Roman" w:hAnsi="Times New Roman" w:eastAsia="Times New Roman"/>
      <w:b/>
      <w:color w:val="000000"/>
      <w:sz w:val="28"/>
      <w:szCs w:val="24"/>
      <w14:ligatures w14:val="standardContextu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1C3EB-742B-4861-BFC7-0F148C346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Наталия Сидоренко</dc:creator>
  <cp:revision>5</cp:revision>
  <dcterms:created xsi:type="dcterms:W3CDTF">2026-04-24T05:12:00Z</dcterms:created>
  <dcterms:modified xsi:type="dcterms:W3CDTF">2026-05-26T09:28:59Z</dcterms:modified>
</cp:coreProperties>
</file>