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47"/>
        <w:ind w:right="5670"/>
        <w:spacing w:before="0"/>
        <w:rPr>
          <w:rFonts w:ascii="PT Astra Serif" w:hAnsi="PT Astra Serif" w:cs="PT Astra Serif"/>
          <w:b/>
          <w:sz w:val="22"/>
        </w:rPr>
      </w:pPr>
      <w:r>
        <w:rPr>
          <w:rFonts w:ascii="PT Astra Serif" w:hAnsi="PT Astra Serif" w:eastAsia="PT Astra Serif" w:cs="PT Astra Serif"/>
          <w:b/>
          <w:sz w:val="22"/>
        </w:rPr>
      </w:r>
      <w:r>
        <w:rPr>
          <w:rFonts w:ascii="PT Astra Serif" w:hAnsi="PT Astra Serif" w:cs="PT Astra Serif"/>
          <w:b/>
          <w:sz w:val="22"/>
        </w:rPr>
      </w:r>
      <w:r>
        <w:rPr>
          <w:rFonts w:ascii="PT Astra Serif" w:hAnsi="PT Astra Serif" w:cs="PT Astra Serif"/>
          <w:b/>
          <w:sz w:val="22"/>
        </w:rPr>
      </w:r>
    </w:p>
    <w:p>
      <w:pPr>
        <w:pStyle w:val="947"/>
        <w:ind w:right="5670"/>
        <w:spacing w:before="0"/>
        <w:rPr>
          <w:rFonts w:ascii="PT Astra Serif" w:hAnsi="PT Astra Serif" w:cs="PT Astra Serif"/>
          <w:b/>
          <w:sz w:val="22"/>
        </w:rPr>
      </w:pPr>
      <w:r>
        <w:rPr>
          <w:rFonts w:ascii="PT Astra Serif" w:hAnsi="PT Astra Serif" w:eastAsia="PT Astra Serif" w:cs="PT Astra Serif"/>
          <w:b/>
          <w:sz w:val="22"/>
        </w:rPr>
      </w:r>
      <w:r>
        <w:rPr>
          <w:rFonts w:ascii="PT Astra Serif" w:hAnsi="PT Astra Serif" w:cs="PT Astra Serif"/>
          <w:b/>
          <w:sz w:val="22"/>
        </w:rPr>
      </w:r>
      <w:r>
        <w:rPr>
          <w:rFonts w:ascii="PT Astra Serif" w:hAnsi="PT Astra Serif" w:cs="PT Astra Serif"/>
          <w:b/>
          <w:sz w:val="22"/>
        </w:rPr>
      </w:r>
    </w:p>
    <w:p>
      <w:pPr>
        <w:pStyle w:val="947"/>
        <w:ind w:right="5670"/>
        <w:spacing w:before="0"/>
        <w:rPr>
          <w:rFonts w:ascii="PT Astra Serif" w:hAnsi="PT Astra Serif" w:cs="PT Astra Serif"/>
          <w:b/>
          <w:sz w:val="22"/>
        </w:rPr>
      </w:pPr>
      <w:r>
        <w:rPr>
          <w:rFonts w:ascii="PT Astra Serif" w:hAnsi="PT Astra Serif" w:eastAsia="PT Astra Serif" w:cs="PT Astra Serif"/>
          <w:b/>
          <w:sz w:val="22"/>
        </w:rPr>
      </w:r>
      <w:r>
        <w:rPr>
          <w:rFonts w:ascii="PT Astra Serif" w:hAnsi="PT Astra Serif" w:cs="PT Astra Serif"/>
          <w:b/>
          <w:sz w:val="22"/>
        </w:rPr>
      </w:r>
      <w:r>
        <w:rPr>
          <w:rFonts w:ascii="PT Astra Serif" w:hAnsi="PT Astra Serif" w:cs="PT Astra Serif"/>
          <w:b/>
          <w:sz w:val="22"/>
        </w:rPr>
      </w:r>
    </w:p>
    <w:p>
      <w:pPr>
        <w:ind w:right="-6"/>
        <w:jc w:val="center"/>
        <w:spacing w:after="0" w:line="240" w:lineRule="auto"/>
        <w:tabs>
          <w:tab w:val="left" w:pos="93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О</w:t>
      </w:r>
      <w:r>
        <w:rPr>
          <w:rFonts w:ascii="PT Astra Serif" w:hAnsi="PT Astra Serif"/>
          <w:sz w:val="26"/>
          <w:szCs w:val="26"/>
        </w:rPr>
        <w:t xml:space="preserve"> внесении </w:t>
      </w:r>
      <w:r>
        <w:rPr>
          <w:rFonts w:ascii="PT Astra Serif" w:hAnsi="PT Astra Serif"/>
          <w:sz w:val="26"/>
          <w:szCs w:val="26"/>
        </w:rPr>
        <w:t xml:space="preserve">изменени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 в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остановлени</w:t>
      </w:r>
      <w:r>
        <w:rPr>
          <w:rFonts w:ascii="PT Astra Serif" w:hAnsi="PT Astra Serif"/>
          <w:sz w:val="26"/>
          <w:szCs w:val="26"/>
        </w:rPr>
        <w:t xml:space="preserve">е </w:t>
      </w:r>
      <w:r>
        <w:rPr>
          <w:rFonts w:ascii="PT Astra Serif" w:hAnsi="PT Astra Serif"/>
          <w:sz w:val="26"/>
          <w:szCs w:val="26"/>
        </w:rPr>
        <w:t xml:space="preserve">Ад</w:t>
      </w:r>
      <w:r>
        <w:rPr>
          <w:rFonts w:ascii="PT Astra Serif" w:hAnsi="PT Astra Serif"/>
          <w:sz w:val="26"/>
          <w:szCs w:val="26"/>
        </w:rPr>
        <w:t xml:space="preserve">мини</w:t>
      </w:r>
      <w:r>
        <w:rPr>
          <w:rFonts w:ascii="PT Astra Serif" w:hAnsi="PT Astra Serif"/>
          <w:sz w:val="26"/>
          <w:szCs w:val="26"/>
        </w:rPr>
        <w:t xml:space="preserve">страции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от 17.03.2023 №</w:t>
      </w:r>
      <w:r>
        <w:rPr>
          <w:rFonts w:ascii="PT Astra Serif" w:hAnsi="PT Astra Serif"/>
          <w:sz w:val="26"/>
          <w:szCs w:val="26"/>
        </w:rPr>
        <w:t xml:space="preserve"> 125а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8"/>
        <w:ind w:right="4677"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pStyle w:val="938"/>
        <w:jc w:val="both"/>
        <w:spacing w:before="60"/>
        <w:tabs>
          <w:tab w:val="left" w:pos="7088" w:leader="none"/>
        </w:tabs>
      </w:pPr>
      <w:r>
        <w:rPr>
          <w:rFonts w:ascii="PT Astra Serif" w:hAnsi="PT Astra Serif" w:cs="PT Astra Serif"/>
          <w:szCs w:val="26"/>
        </w:rPr>
        <w:t xml:space="preserve">В целях совершенствования нормативного правового акта</w:t>
      </w:r>
      <w:r>
        <w:rPr>
          <w:rFonts w:ascii="PT Astra Serif" w:hAnsi="PT Astra Serif" w:cs="PT Astra Serif"/>
          <w:szCs w:val="26"/>
        </w:rPr>
      </w:r>
      <w:r/>
    </w:p>
    <w:p>
      <w:pPr>
        <w:pStyle w:val="938"/>
        <w:jc w:val="both"/>
        <w:spacing w:before="60"/>
        <w:tabs>
          <w:tab w:val="left" w:pos="7088" w:leader="none"/>
        </w:tabs>
      </w:pPr>
      <w:r>
        <w:rPr>
          <w:rFonts w:ascii="PT Astra Serif" w:hAnsi="PT Astra Serif" w:cs="PT Astra Serif"/>
          <w:szCs w:val="26"/>
        </w:rPr>
        <w:t xml:space="preserve">ПОСТАНОВЛЯЕТ:</w:t>
      </w:r>
      <w:r>
        <w:rPr>
          <w:rFonts w:ascii="PT Astra Serif" w:hAnsi="PT Astra Serif" w:cs="PT Astra Serif"/>
          <w:szCs w:val="26"/>
        </w:rPr>
      </w:r>
      <w:r/>
    </w:p>
    <w:p>
      <w:pPr>
        <w:pStyle w:val="938"/>
        <w:jc w:val="both"/>
        <w:spacing w:before="60"/>
        <w:tabs>
          <w:tab w:val="left" w:pos="7088" w:leader="none"/>
        </w:tabs>
      </w:pPr>
      <w:r>
        <w:rPr>
          <w:rFonts w:ascii="PT Astra Serif" w:hAnsi="PT Astra Serif" w:cs="PT Astra Serif"/>
          <w:szCs w:val="26"/>
        </w:rPr>
        <w:t xml:space="preserve">1</w:t>
      </w:r>
      <w:r>
        <w:rPr>
          <w:rFonts w:ascii="PT Astra Serif" w:hAnsi="PT Astra Serif" w:cs="PT Astra Serif"/>
          <w:szCs w:val="26"/>
        </w:rPr>
        <w:t xml:space="preserve">.</w:t>
      </w:r>
      <w:r>
        <w:rPr>
          <w:rFonts w:ascii="PT Astra Serif" w:hAnsi="PT Astra Serif" w:cs="PT Astra Serif"/>
          <w:szCs w:val="26"/>
        </w:rPr>
        <w:t xml:space="preserve"> Внести в постановление Администрации Томской области от 17.03.2023 </w:t>
        <w:br/>
        <w:t xml:space="preserve">№ 125а «Об определении Порядка предоставления социальной помощи на зубопротезирование отдельным категориям граждан, проживающим на территории Томской области» (Собрание законодательства Т</w:t>
      </w:r>
      <w:r>
        <w:rPr>
          <w:rFonts w:ascii="PT Astra Serif" w:hAnsi="PT Astra Serif" w:cs="PT Astra Serif"/>
          <w:szCs w:val="26"/>
        </w:rPr>
        <w:t xml:space="preserve">о</w:t>
      </w:r>
      <w:r>
        <w:rPr>
          <w:rFonts w:ascii="PT Astra Serif" w:hAnsi="PT Astra Serif" w:cs="PT Astra Serif"/>
          <w:szCs w:val="26"/>
        </w:rPr>
        <w:t xml:space="preserve">м</w:t>
      </w:r>
      <w:r>
        <w:rPr>
          <w:rFonts w:ascii="PT Astra Serif" w:hAnsi="PT Astra Serif" w:cs="PT Astra Serif"/>
          <w:szCs w:val="26"/>
        </w:rPr>
        <w:t xml:space="preserve">ской области, 2023, № 4/1 (312), том 1) изменение, изложив Порядок предоставления социальной помощи на зубопротезирование отдельным категориям граждан, проживающим на  территории Томской области, определенный указанным постановлением, в новой редакции, сог</w:t>
      </w:r>
      <w:r>
        <w:rPr>
          <w:rFonts w:ascii="PT Astra Serif" w:hAnsi="PT Astra Serif" w:cs="PT Astra Serif"/>
          <w:szCs w:val="26"/>
        </w:rPr>
        <w:t xml:space="preserve">ласно приложению к настоящему постановлению.</w:t>
      </w:r>
      <w:r>
        <w:rPr>
          <w:rFonts w:ascii="PT Astra Serif" w:hAnsi="PT Astra Serif" w:cs="PT Astra Serif"/>
          <w:szCs w:val="26"/>
        </w:rPr>
      </w:r>
      <w:r/>
    </w:p>
    <w:p>
      <w:pPr>
        <w:pStyle w:val="938"/>
        <w:jc w:val="both"/>
        <w:spacing w:before="60"/>
        <w:tabs>
          <w:tab w:val="left" w:pos="708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2. Настоящее постановление вступает в силу по истечении десяти дней после дня его официального опубликования.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pStyle w:val="938"/>
        <w:jc w:val="both"/>
        <w:spacing w:before="60"/>
        <w:tabs>
          <w:tab w:val="left" w:pos="708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pStyle w:val="938"/>
        <w:jc w:val="both"/>
        <w:tabs>
          <w:tab w:val="left" w:pos="7088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38"/>
        <w:jc w:val="both"/>
        <w:tabs>
          <w:tab w:val="left" w:pos="7088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938"/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Председатель Правительства </w:t>
        <w:br w:type="textWrapping" w:clear="all"/>
      </w:r>
      <w:r>
        <w:rPr>
          <w:rFonts w:ascii="PT Astra Serif" w:hAnsi="PT Astra Serif" w:eastAsia="PT Astra Serif" w:cs="PT Astra Serif"/>
          <w:szCs w:val="26"/>
        </w:rPr>
        <w:t xml:space="preserve">Томской области                                                                </w:t>
      </w:r>
      <w:r>
        <w:rPr>
          <w:rFonts w:ascii="PT Astra Serif" w:hAnsi="PT Astra Serif" w:eastAsia="PT Astra Serif" w:cs="PT Astra Serif"/>
          <w:szCs w:val="26"/>
        </w:rPr>
        <w:t xml:space="preserve">           </w:t>
      </w:r>
      <w:r>
        <w:rPr>
          <w:rFonts w:ascii="PT Astra Serif" w:hAnsi="PT Astra Serif" w:eastAsia="PT Astra Serif" w:cs="PT Astra Serif"/>
          <w:szCs w:val="26"/>
        </w:rPr>
        <w:t xml:space="preserve">           </w:t>
      </w:r>
      <w:r>
        <w:rPr>
          <w:rFonts w:ascii="PT Astra Serif" w:hAnsi="PT Astra Serif" w:eastAsia="PT Astra Serif" w:cs="PT Astra Serif"/>
          <w:szCs w:val="26"/>
        </w:rPr>
        <w:t xml:space="preserve">А.В. Кондратьев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pStyle w:val="938"/>
        <w:contextualSpacing w:val="0"/>
        <w:jc w:val="left"/>
        <w:spacing w:before="0" w:after="0" w:line="240" w:lineRule="auto"/>
        <w:rPr>
          <w:rFonts w:ascii="PT Astra Serif" w:hAnsi="PT Astra Serif" w:cs="PT Astra Serif"/>
          <w:sz w:val="28"/>
        </w:rPr>
        <w:suppressLineNumbers w:val="0"/>
      </w:pPr>
      <w:r>
        <w:rPr>
          <w:rFonts w:ascii="PT Astra Serif" w:hAnsi="PT Astra Serif" w:eastAsia="PT Astra Serif" w:cs="PT Astra Serif"/>
          <w:sz w:val="28"/>
        </w:rPr>
      </w:r>
      <w:r>
        <w:rPr>
          <w:rFonts w:ascii="PT Astra Serif" w:hAnsi="PT Astra Serif" w:cs="PT Astra Serif"/>
          <w:sz w:val="28"/>
        </w:rPr>
      </w:r>
      <w:r>
        <w:rPr>
          <w:rFonts w:ascii="PT Astra Serif" w:hAnsi="PT Astra Serif" w:cs="PT Astra Serif"/>
          <w:sz w:val="28"/>
        </w:rPr>
      </w:r>
    </w:p>
    <w:p>
      <w:pPr>
        <w:pStyle w:val="938"/>
        <w:contextualSpacing w:val="0"/>
        <w:jc w:val="left"/>
        <w:spacing w:before="0" w:after="0" w:line="240" w:lineRule="auto"/>
        <w:rPr>
          <w:rFonts w:ascii="PT Astra Serif" w:hAnsi="PT Astra Serif" w:cs="PT Astra Serif"/>
          <w:sz w:val="28"/>
        </w:rPr>
        <w:suppressLineNumbers w:val="0"/>
      </w:pPr>
      <w:r>
        <w:rPr>
          <w:rFonts w:ascii="PT Astra Serif" w:hAnsi="PT Astra Serif" w:eastAsia="PT Astra Serif" w:cs="PT Astra Serif"/>
          <w:sz w:val="28"/>
        </w:rPr>
      </w:r>
      <w:r>
        <w:rPr>
          <w:rFonts w:ascii="PT Astra Serif" w:hAnsi="PT Astra Serif" w:cs="PT Astra Serif"/>
          <w:sz w:val="28"/>
        </w:rPr>
      </w:r>
      <w:r>
        <w:rPr>
          <w:rFonts w:ascii="PT Astra Serif" w:hAnsi="PT Astra Serif" w:cs="PT Astra Serif"/>
          <w:sz w:val="28"/>
        </w:rPr>
      </w:r>
    </w:p>
    <w:p>
      <w:pPr>
        <w:pStyle w:val="938"/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eastAsia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pStyle w:val="938"/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eastAsia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pStyle w:val="938"/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eastAsia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pStyle w:val="938"/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eastAsia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pStyle w:val="938"/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eastAsia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ind w:firstLine="0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ind w:firstLine="0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ind w:firstLine="0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ind w:firstLine="0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ind w:firstLine="0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pStyle w:val="938"/>
        <w:ind w:firstLine="0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</w:rPr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pStyle w:val="938"/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eastAsia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spacing w:before="20"/>
        <w:rPr>
          <w:rFonts w:ascii="PT Astra Serif" w:hAnsi="PT Astra Serif"/>
          <w:sz w:val="20"/>
          <w:szCs w:val="20"/>
          <w:highlight w:val="none"/>
        </w:rPr>
      </w:pPr>
      <w:r>
        <w:rPr>
          <w:rFonts w:ascii="PT Astra Serif" w:hAnsi="PT Astra Serif"/>
          <w:sz w:val="20"/>
        </w:rPr>
        <w:t xml:space="preserve">Назаревич О.Н.</w:t>
      </w:r>
      <w:r>
        <w:rPr>
          <w:rFonts w:ascii="PT Astra Serif" w:hAnsi="PT Astra Serif"/>
          <w:sz w:val="20"/>
          <w:szCs w:val="20"/>
          <w:highlight w:val="none"/>
        </w:rPr>
      </w:r>
      <w:r>
        <w:rPr>
          <w:rFonts w:ascii="PT Astra Serif" w:hAnsi="PT Astra Serif"/>
          <w:sz w:val="20"/>
          <w:szCs w:val="20"/>
          <w:highlight w:val="none"/>
        </w:rPr>
      </w:r>
    </w:p>
    <w:p>
      <w:pPr>
        <w:pStyle w:val="938"/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eastAsia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pStyle w:val="938"/>
        <w:ind w:firstLine="0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38"/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eastAsia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pStyle w:val="938"/>
        <w:ind w:firstLine="0"/>
        <w:spacing w:before="120"/>
        <w:rPr>
          <w:rFonts w:ascii="PT Astra Serif" w:hAnsi="PT Astra Serif" w:cs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938"/>
        <w:ind w:left="5670"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938"/>
        <w:ind w:left="5670"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постановлению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Правительства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938"/>
        <w:ind w:left="5670"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от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938"/>
        <w:ind w:left="5670"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959"/>
        <w:ind w:left="0" w:firstLine="0"/>
        <w:jc w:val="center"/>
        <w:spacing w:before="0" w:after="0" w:line="240" w:lineRule="auto"/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</w:rPr>
      </w:r>
      <w:bookmarkStart w:id="0" w:name="undefined"/>
      <w:r>
        <w:rPr>
          <w:rFonts w:ascii="PT Astra Serif" w:hAnsi="PT Astra Serif" w:eastAsia="PT Astra Serif" w:cs="PT Astra Serif"/>
          <w:b w:val="0"/>
          <w:bCs w:val="0"/>
          <w:sz w:val="26"/>
          <w:szCs w:val="26"/>
        </w:rPr>
      </w:r>
      <w:bookmarkEnd w:id="0"/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lang w:val="ru-RU"/>
        </w:rPr>
        <w:t xml:space="preserve">Порядок</w:t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</w:p>
    <w:p>
      <w:pPr>
        <w:pStyle w:val="959"/>
        <w:ind w:left="0" w:firstLine="0"/>
        <w:jc w:val="center"/>
        <w:spacing w:before="0" w:after="0" w:line="240" w:lineRule="auto"/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</w:rPr>
      </w:pP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  <w:lang w:val="ru-RU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</w:rPr>
        <w:t xml:space="preserve">предоставления социальной помощи на зубопротезирование отдельным категориям граждан, проживающим на территории Томской обл</w:t>
      </w:r>
      <w:r>
        <w:rPr>
          <w:rFonts w:ascii="PT Astra Serif" w:hAnsi="PT Astra Serif" w:cs="PT Astra Serif"/>
          <w:b w:val="0"/>
          <w:bCs w:val="0"/>
          <w:szCs w:val="26"/>
        </w:rPr>
        <w:t xml:space="preserve">асти</w:t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</w:rPr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</w:rPr>
      </w:r>
    </w:p>
    <w:p>
      <w:pPr>
        <w:pStyle w:val="960"/>
        <w:ind w:left="0" w:firstLine="0"/>
        <w:jc w:val="both"/>
        <w:spacing w:before="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</w:rPr>
      </w:pP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</w:rPr>
      </w:r>
    </w:p>
    <w:p>
      <w:pPr>
        <w:pStyle w:val="959"/>
        <w:ind w:left="0" w:firstLine="0"/>
        <w:jc w:val="center"/>
        <w:spacing w:before="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lang w:val="ru-RU"/>
        </w:rPr>
        <w:t xml:space="preserve">1. Общие положения</w:t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</w:rPr>
      </w:r>
    </w:p>
    <w:p>
      <w:pPr>
        <w:pStyle w:val="960"/>
        <w:ind w:left="0" w:firstLine="0"/>
        <w:jc w:val="both"/>
        <w:spacing w:before="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1. Настоящий Порядок определяет механизм предоставления социальной помощи на зубопротезиров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а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ние отдельным категориям граждан, предусмотренным статьей 1 Закона Томской области от 7 июня 2013 года № 109-ОЗ «О социальной помощи на зубопротезирование отдельным категориям граждан, проживающим на территории Томской области»  (далее - заявитель, Закон).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2. От имени заявителя за предоставлением социальной помощи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 на зубопротезирование могут обратиться лица, имеющие право в соответствии с законодательством Российской Федерации либо в силу наделения заявителем в порядке, установленном законодательством Российской Федерации, полномочиями выступать от имени заявителя.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3. Предоставление социальной помощи на зубопротезирование осуществляется подведомственными Департаменту социа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льной защиты населения Томской области областными государственными казенными учреждениями (центрами социальной поддержки населения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муниципальных районов и городских округов Томской области) по месту жительства заявителя (далее - уполномоченное учреждение).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color w:val="auto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4. Социальная помощь на зубопротезирование предоставляется 1 раз в год в размере, </w:t>
      </w:r>
      <w:r>
        <w:rPr>
          <w:rFonts w:ascii="PT Astra Serif" w:hAnsi="PT Astra Serif" w:eastAsia="PT Astra Serif" w:cs="PT Astra Serif"/>
          <w:b w:val="0"/>
          <w:i w:val="0"/>
          <w:strike w:val="0"/>
          <w:color w:val="auto"/>
          <w:sz w:val="26"/>
          <w:szCs w:val="26"/>
          <w:lang w:val="ru-RU"/>
        </w:rPr>
        <w:t xml:space="preserve">установленном частью 1 статьи 2 Закона.</w:t>
      </w:r>
      <w:r>
        <w:rPr>
          <w:rFonts w:ascii="PT Astra Serif" w:hAnsi="PT Astra Serif" w:cs="PT Astra Serif"/>
          <w:b w:val="0"/>
          <w:bCs w:val="0"/>
          <w:i w:val="0"/>
          <w:strike w:val="0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color w:val="auto"/>
          <w:sz w:val="26"/>
          <w:szCs w:val="26"/>
          <w:highlight w:val="none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color w:val="auto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color w:val="auto"/>
          <w:sz w:val="26"/>
          <w:szCs w:val="26"/>
          <w:lang w:val="ru-RU"/>
        </w:rPr>
        <w:t xml:space="preserve">5. Допускается предоставление с</w:t>
      </w:r>
      <w:r>
        <w:rPr>
          <w:rFonts w:ascii="PT Astra Serif" w:hAnsi="PT Astra Serif" w:eastAsia="PT Astra Serif" w:cs="PT Astra Serif"/>
          <w:b w:val="0"/>
          <w:i w:val="0"/>
          <w:strike w:val="0"/>
          <w:color w:val="auto"/>
          <w:sz w:val="26"/>
          <w:szCs w:val="26"/>
          <w:lang w:val="ru-RU"/>
        </w:rPr>
        <w:t xml:space="preserve">оциальной помощи на зубопротезирование</w:t>
      </w:r>
      <w:r>
        <w:rPr>
          <w:rFonts w:ascii="PT Astra Serif" w:hAnsi="PT Astra Serif" w:eastAsia="PT Astra Serif" w:cs="PT Astra Serif"/>
          <w:b w:val="0"/>
          <w:i w:val="0"/>
          <w:strike w:val="0"/>
          <w:color w:val="auto"/>
          <w:sz w:val="26"/>
          <w:szCs w:val="26"/>
          <w:lang w:val="ru-RU"/>
        </w:rPr>
        <w:t xml:space="preserve"> в следующих видах:</w:t>
      </w:r>
      <w:r>
        <w:rPr>
          <w:rFonts w:ascii="PT Astra Serif" w:hAnsi="PT Astra Serif" w:cs="PT Astra Serif"/>
          <w:b w:val="0"/>
          <w:i w:val="0"/>
          <w:strike w:val="0"/>
          <w:color w:val="auto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color w:val="auto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color w:val="auto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color w:val="auto"/>
          <w:sz w:val="26"/>
          <w:szCs w:val="26"/>
          <w:lang w:val="ru-RU"/>
        </w:rPr>
        <w:t xml:space="preserve">1) </w:t>
      </w:r>
      <w:r>
        <w:rPr>
          <w:rFonts w:ascii="PT Astra Serif" w:hAnsi="PT Astra Serif" w:eastAsia="PT Astra Serif" w:cs="PT Astra Serif"/>
          <w:b w:val="0"/>
          <w:i w:val="0"/>
          <w:strike w:val="0"/>
          <w:color w:val="auto"/>
          <w:sz w:val="26"/>
          <w:szCs w:val="26"/>
          <w:lang w:val="ru-RU"/>
        </w:rPr>
        <w:t xml:space="preserve">социальная помощь на зубопротезирование</w:t>
      </w:r>
      <w:r>
        <w:rPr>
          <w:rFonts w:ascii="PT Astra Serif" w:hAnsi="PT Astra Serif" w:eastAsia="PT Astra Serif" w:cs="PT Astra Serif"/>
          <w:b w:val="0"/>
          <w:i w:val="0"/>
          <w:strike w:val="0"/>
          <w:color w:val="auto"/>
          <w:sz w:val="26"/>
          <w:szCs w:val="26"/>
          <w:lang w:val="ru-RU"/>
        </w:rPr>
        <w:t xml:space="preserve"> для возмещения произведенных расходов на изготовление зубных ортопедических конструкций (далее - компенсация</w:t>
      </w:r>
      <w:r>
        <w:rPr>
          <w:rFonts w:ascii="PT Astra Serif" w:hAnsi="PT Astra Serif" w:eastAsia="PT Astra Serif" w:cs="PT Astra Serif"/>
          <w:b w:val="0"/>
          <w:i w:val="0"/>
          <w:strike w:val="0"/>
          <w:color w:val="auto"/>
          <w:sz w:val="26"/>
          <w:szCs w:val="26"/>
          <w:lang w:val="ru-RU"/>
        </w:rPr>
        <w:t xml:space="preserve"> за произведенные расходы);</w:t>
      </w:r>
      <w:r>
        <w:rPr>
          <w:rFonts w:ascii="PT Astra Serif" w:hAnsi="PT Astra Serif" w:cs="PT Astra Serif"/>
          <w:b w:val="0"/>
          <w:i w:val="0"/>
          <w:strike w:val="0"/>
          <w:color w:val="auto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color w:val="auto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color w:val="auto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color w:val="auto"/>
          <w:sz w:val="26"/>
          <w:szCs w:val="26"/>
          <w:lang w:val="ru-RU"/>
        </w:rPr>
        <w:t xml:space="preserve">2) </w:t>
      </w:r>
      <w:r>
        <w:rPr>
          <w:rFonts w:ascii="PT Astra Serif" w:hAnsi="PT Astra Serif" w:eastAsia="PT Astra Serif" w:cs="PT Astra Serif"/>
          <w:b w:val="0"/>
          <w:i w:val="0"/>
          <w:strike w:val="0"/>
          <w:color w:val="auto"/>
          <w:sz w:val="26"/>
          <w:szCs w:val="26"/>
          <w:u w:val="none"/>
          <w:lang w:val="ru-RU"/>
        </w:rPr>
        <w:t xml:space="preserve">с</w:t>
      </w:r>
      <w:r>
        <w:rPr>
          <w:rFonts w:ascii="PT Astra Serif" w:hAnsi="PT Astra Serif" w:eastAsia="PT Astra Serif" w:cs="PT Astra Serif"/>
          <w:b w:val="0"/>
          <w:i w:val="0"/>
          <w:strike w:val="0"/>
          <w:color w:val="auto"/>
          <w:sz w:val="26"/>
          <w:szCs w:val="26"/>
          <w:u w:val="none"/>
          <w:lang w:val="ru-RU"/>
        </w:rPr>
        <w:t xml:space="preserve">оциальная</w:t>
      </w:r>
      <w:r>
        <w:rPr>
          <w:rFonts w:ascii="PT Astra Serif" w:hAnsi="PT Astra Serif" w:eastAsia="PT Astra Serif" w:cs="PT Astra Serif"/>
          <w:b w:val="0"/>
          <w:i w:val="0"/>
          <w:strike w:val="0"/>
          <w:color w:val="auto"/>
          <w:sz w:val="26"/>
          <w:szCs w:val="26"/>
          <w:lang w:val="ru-RU"/>
        </w:rPr>
        <w:t xml:space="preserve"> помощь на зубопротезирование</w:t>
      </w:r>
      <w:r>
        <w:rPr>
          <w:rFonts w:ascii="PT Astra Serif" w:hAnsi="PT Astra Serif" w:eastAsia="PT Astra Serif" w:cs="PT Astra Serif"/>
          <w:b w:val="0"/>
          <w:i w:val="0"/>
          <w:strike w:val="0"/>
          <w:color w:val="auto"/>
          <w:sz w:val="26"/>
          <w:szCs w:val="26"/>
          <w:lang w:val="ru-RU"/>
        </w:rPr>
        <w:t xml:space="preserve"> для обеспечения предстоящих расходов на изготовление зубных ортопедических конструкций  (далее - сертификат на обеспечение предстоящих расходов).</w:t>
      </w:r>
      <w:r>
        <w:rPr>
          <w:rFonts w:ascii="PT Astra Serif" w:hAnsi="PT Astra Serif" w:cs="PT Astra Serif"/>
          <w:b w:val="0"/>
          <w:bCs w:val="0"/>
          <w:i w:val="0"/>
          <w:strike w:val="0"/>
          <w:color w:val="auto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color w:val="auto"/>
          <w:sz w:val="26"/>
          <w:szCs w:val="26"/>
          <w:highlight w:val="none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color w:val="auto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color w:val="auto"/>
          <w:sz w:val="26"/>
          <w:szCs w:val="26"/>
          <w:highlight w:val="none"/>
        </w:rPr>
        <w:t xml:space="preserve">6. Перечень медицинских организаций, предоставляющих стоматологические услуги по зубопротезированию отдельным категориям граждан, согласно приложению № 1 к настоящему Порядку;</w:t>
      </w:r>
      <w:r>
        <w:rPr>
          <w:rFonts w:ascii="PT Astra Serif" w:hAnsi="PT Astra Serif" w:cs="PT Astra Serif"/>
          <w:b w:val="0"/>
          <w:bCs w:val="0"/>
          <w:i w:val="0"/>
          <w:strike w:val="0"/>
          <w:color w:val="auto"/>
          <w:sz w:val="26"/>
          <w:szCs w:val="26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color w:val="auto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color w:val="auto"/>
          <w:sz w:val="26"/>
          <w:szCs w:val="26"/>
          <w:lang w:val="ru-RU"/>
        </w:rPr>
        <w:t xml:space="preserve">7. Определение величины среднедушевого дохода семьи (одиноко проживающего гражданина), дающего право на предоставление социальной помощи на зубопротезирование, осуществляется в соответст</w:t>
      </w:r>
      <w:r>
        <w:rPr>
          <w:rFonts w:ascii="PT Astra Serif" w:hAnsi="PT Astra Serif" w:eastAsia="PT Astra Serif" w:cs="PT Astra Serif"/>
          <w:b w:val="0"/>
          <w:i w:val="0"/>
          <w:strike w:val="0"/>
          <w:color w:val="auto"/>
          <w:sz w:val="26"/>
          <w:szCs w:val="26"/>
          <w:lang w:val="ru-RU"/>
        </w:rPr>
        <w:t xml:space="preserve">вии с постановлением Правительств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а Российской Федерации от 20 августа 2003 года № 512 «О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помощи» .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8. Инф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о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рмация о предоставлении заявителю социальной помощи на зубопротезирование размещается в государственной информационной системе «Единая централизованная цифровая платформа в социальной сфере»  в порядке, установленном законодательством Российской Федерации.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ind w:left="0" w:firstLine="0"/>
        <w:jc w:val="both"/>
        <w:spacing w:before="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59"/>
        <w:ind w:left="0" w:firstLine="0"/>
        <w:jc w:val="center"/>
        <w:spacing w:before="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lang w:val="ru-RU"/>
        </w:rPr>
        <w:t xml:space="preserve">2. Предоставление социальной помощи на зубопротезирование</w:t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</w:rPr>
      </w:r>
    </w:p>
    <w:p>
      <w:pPr>
        <w:pStyle w:val="960"/>
        <w:ind w:left="0" w:firstLine="0"/>
        <w:jc w:val="both"/>
        <w:spacing w:before="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9. Для предоставления социальной помощи на зубопротезирование необходимы следующие документы: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</w:r>
      <w:bookmarkStart w:id="0" w:name="undefined"/>
      <w:r>
        <w:rPr>
          <w:rFonts w:ascii="PT Astra Serif" w:hAnsi="PT Astra Serif" w:eastAsia="PT Astra Serif" w:cs="PT Astra Serif"/>
          <w:sz w:val="26"/>
          <w:szCs w:val="26"/>
        </w:rPr>
      </w:r>
      <w:bookmarkEnd w:id="0"/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1)  заявление о предоставлении социальной помощи на зубопротезирование по форме согласно приложению № 2 к настоящему Порядку (далее - заявление);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</w:r>
      <w:bookmarkStart w:id="0" w:name="undefined"/>
      <w:r>
        <w:rPr>
          <w:rFonts w:ascii="PT Astra Serif" w:hAnsi="PT Astra Serif" w:eastAsia="PT Astra Serif" w:cs="PT Astra Serif"/>
          <w:sz w:val="26"/>
          <w:szCs w:val="26"/>
        </w:rPr>
      </w:r>
      <w:bookmarkEnd w:id="0"/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2) копия паспорта гражданина Российской Федерации или иного документа, удостоверяющего личность заявителя (представителя) в соответствии с законодательством Российской Федерации;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3) копия документа, подтверждающего право на получение социальной помощи на зубопротезирование;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</w:r>
      <w:bookmarkStart w:id="0" w:name="undefined"/>
      <w:r>
        <w:rPr>
          <w:rFonts w:ascii="PT Astra Serif" w:hAnsi="PT Astra Serif" w:eastAsia="PT Astra Serif" w:cs="PT Astra Serif"/>
          <w:sz w:val="26"/>
          <w:szCs w:val="26"/>
        </w:rPr>
      </w:r>
      <w:bookmarkEnd w:id="0"/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4) документы, подтверждающие произведенные расходы на зубопротезирование, в случае обращения за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компенсацией за произведенные расходы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;</w:t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</w:r>
      <w:bookmarkStart w:id="0" w:name="undefined"/>
      <w:r>
        <w:rPr>
          <w:rFonts w:ascii="PT Astra Serif" w:hAnsi="PT Astra Serif" w:eastAsia="PT Astra Serif" w:cs="PT Astra Serif"/>
          <w:sz w:val="26"/>
          <w:szCs w:val="26"/>
        </w:rPr>
      </w:r>
      <w:bookmarkEnd w:id="0"/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5) копия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 страхового свидетельства обязательного пенсионного страхования или иного документа, подтверждающего регистрацию в системе индивидуального персонифицированного учета, содержащего сведения о страховом номере индивидуального лицевого счета (СНИЛС) заявителя;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</w:r>
      <w:bookmarkStart w:id="0" w:name="undefined"/>
      <w:r>
        <w:rPr>
          <w:rFonts w:ascii="PT Astra Serif" w:hAnsi="PT Astra Serif" w:eastAsia="PT Astra Serif" w:cs="PT Astra Serif"/>
          <w:sz w:val="26"/>
          <w:szCs w:val="26"/>
        </w:rPr>
      </w:r>
      <w:bookmarkEnd w:id="0"/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6) согласие на обработку персональных данных в соответствии со статьей 9 Федерального закона от 27 июля 2006 года № 152-ФЗ «О персональных данных» ;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</w:r>
      <w:bookmarkStart w:id="0" w:name="undefined"/>
      <w:r>
        <w:rPr>
          <w:rFonts w:ascii="PT Astra Serif" w:hAnsi="PT Astra Serif" w:eastAsia="PT Astra Serif" w:cs="PT Astra Serif"/>
          <w:sz w:val="26"/>
          <w:szCs w:val="26"/>
        </w:rPr>
      </w:r>
      <w:bookmarkEnd w:id="0"/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7) документы, подтверждающие доходы членов семьи (одиноко проживающего гражданина) за п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оследние 3 календарных месяца, предшествующих одному календарному месяцу перед месяцем подачи заявления, - в случае обращения за предоставлением социальной помощи на зубопротезирование заявителя из числа ветеранов труда или ветеранов труда Томской области.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Уполномоченное учреждение проверяет достоверность документов (сведений), указанных в заявлении и представленных заявителем. В целях прове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рки достоверности указанных в настоящем абзаце документов уполномоченное учреждение запрашивает в рамках межведомственного взаимодействия и получает документы (сведения) в органах и (или) организациях, в распоряжении которых документы (сведения) находятся.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</w:r>
      <w:bookmarkStart w:id="0" w:name="undefined"/>
      <w:r>
        <w:rPr>
          <w:rFonts w:ascii="PT Astra Serif" w:hAnsi="PT Astra Serif" w:eastAsia="PT Astra Serif" w:cs="PT Astra Serif"/>
          <w:sz w:val="26"/>
          <w:szCs w:val="26"/>
        </w:rPr>
      </w:r>
      <w:bookmarkEnd w:id="0"/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10. Документы, предусмотренные  подпунктами 1) - 4), 6), 7) пункта 9 настоящего Порядка, представляются в уполномоченное учреждение по месту житель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ства заявителем лично или через представителя, а также могут быть направлены в уполномоченное учреждение посредством многофункциональных центров предоставления государственных и муниципальных услуг, почтового отправления или в форме электронного документа.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Личность заявителя устанавливается в соответствии с Федеральным законом от 27 июля 2010 года № 210-ФЗ «Об организации предоставления государственных и муниципальных услуг».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Копии документов, указанных в настоящем пункте, не заверенные в установленном законодательством Российской Федерации порядке, представляются с предъявлением оригиналов для сверки.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В случае направления заявления и заверенных в установленном порядке копий документов, предусмотренных настоящим пунктом, посредством почтового отправления обязанность подтверждения факта отправки указанных в настоящем абзаце документов лежит на заявителе.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11. Документы, представляемые в форме электронного документа, порядок оформ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ления которого определен постановлением Правительства Российской Федерации от 07.07.2011 № 553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х документов», направляются в уполномоченное учреждение с использованием информационно-телекоммуникационных сетей общего пользования, в том числе сети Интернет, а также посредством Единого портала государственных и муниципальных услуг (функций) по </w:t>
      </w:r>
      <w:r>
        <w:rPr>
          <w:rFonts w:ascii="PT Astra Serif" w:hAnsi="PT Astra Serif" w:eastAsia="PT Astra Serif" w:cs="PT Astra Serif"/>
          <w:b w:val="0"/>
          <w:i w:val="0"/>
          <w:strike w:val="0"/>
          <w:color w:val="auto"/>
          <w:sz w:val="26"/>
          <w:szCs w:val="26"/>
          <w:u w:val="none"/>
          <w:lang w:val="ru-RU"/>
        </w:rPr>
        <w:t xml:space="preserve">адресу: </w:t>
      </w:r>
      <w:hyperlink r:id="rId14" w:tooltip="https://www.gosuslugi.ru" w:history="1">
        <w:r>
          <w:rPr>
            <w:rFonts w:ascii="PT Astra Serif" w:hAnsi="PT Astra Serif" w:eastAsia="PT Astra Serif" w:cs="PT Astra Serif"/>
            <w:b w:val="0"/>
            <w:i w:val="0"/>
            <w:strike w:val="0"/>
            <w:color w:val="auto"/>
            <w:sz w:val="26"/>
            <w:szCs w:val="26"/>
            <w:u w:val="none"/>
            <w:lang w:val="en-US"/>
          </w:rPr>
          <w:t xml:space="preserve">https://www.gosuslugi.ru</w:t>
        </w:r>
      </w:hyperlink>
      <w:r>
        <w:rPr>
          <w:rFonts w:ascii="PT Astra Serif" w:hAnsi="PT Astra Serif" w:eastAsia="PT Astra Serif" w:cs="PT Astra Serif"/>
          <w:b w:val="0"/>
          <w:i w:val="0"/>
          <w:strike w:val="0"/>
          <w:color w:val="auto"/>
          <w:sz w:val="26"/>
          <w:szCs w:val="26"/>
          <w:u w:val="none"/>
          <w:lang w:val="ru-RU"/>
        </w:rPr>
        <w:t xml:space="preserve">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(далее - Единый портал).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12. Заявитель вправе представить по собственной инициативе документы, предусмотренные подпунктами 5), 7) (в части доходов в виде пенсий, социальных выплат) пункта 9 настоящего Порядка.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В случае непредставления заявителем документов, предусмотренных настоящим пунктом, уполн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омоченное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учреждение в течение двух рабочих дней со дня подачи заявителем заявления и документов, предусмотренных пунктом 10 настоящего Порядка, запрашивает указанные в настоящем пункте документы (сведения) в порядке межведомственного информационного взаимодействия.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13. Решение о предоставлении социальной помощи на зубопротезирование либо решение об отказе в предоставл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ении социальной помо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щи на зубопротезирование принимается уполномоченным учреждением не позднее десяти рабочих дней со дня поступления документов, предусмотренных подпунктами 1) - 4), 6, 7), (за исключением доходов в виде пенсий, социальных выплат) пункта 9 настоящего Порядка.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14. Основаниями для отказа в предоставлении социальной помощи на зубопротезирование являются: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1) обращение заявителя, не обладающего в соответствии с Законом правом на получение социальной помощи на зубопротезирование;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2) установление факта наличия в заявлении и (или) документах, представленных заявителем, недостоверных данных;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3) непредставление заявителем документов, предусмотренных  подпунктами 2) - 4), 6), 7) (за исключением доходов в виде пенсий, социальных выплат) пункта 9 настоящего Порядка;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4) осуществление расходов на зубопротезирование ранее чем за 1 год до даты обращения за предоставлением социальной помощи на зубопротезирование.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В случае отказа в предоставлении социальной помощи на зубопротезирование уполномоченное учреждение в срок, не превышающий одного рабочего дня со дня принятия решения об отказе в предоставлении социальной помощи на зубо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протезирование, в письменной форме извещает заявителя о принятом решении с указанием оснований отказа в предоставлении социальной помощи на зубопротезирование и порядка обжалования решения об отказе в предоставлении социальной помощи на зубопротезирование.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15. Предоставление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компенсации за произведенные расходы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 осуществляется в срок не поз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днее пяти рабочих дней со дня принятия решения о предоставлении социальной помощи на зубопротезирование посредством перечисления на счет в кредитную организацию либо через оператора почтовой связи, иным способом по выбору заявителя, указанному в заявлении.</w:t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</w:p>
    <w:p>
      <w:pPr>
        <w:pStyle w:val="959"/>
        <w:ind w:left="0" w:firstLine="0"/>
        <w:jc w:val="center"/>
        <w:spacing w:before="0" w:after="0" w:line="240" w:lineRule="auto"/>
        <w:rPr>
          <w:rFonts w:ascii="PT Astra Serif" w:hAnsi="PT Astra Serif" w:cs="PT Astra Serif"/>
          <w:b/>
          <w:bCs w:val="0"/>
          <w:i w:val="0"/>
          <w:strike w:val="0"/>
          <w:sz w:val="26"/>
          <w:szCs w:val="26"/>
        </w:rPr>
        <w:outlineLvl w:val="1"/>
      </w:pPr>
      <w:r>
        <w:rPr>
          <w:rFonts w:ascii="PT Astra Serif" w:hAnsi="PT Astra Serif" w:eastAsia="PT Astra Serif" w:cs="PT Astra Serif"/>
          <w:b/>
          <w:i w:val="0"/>
          <w:strike w:val="0"/>
          <w:sz w:val="26"/>
          <w:szCs w:val="26"/>
          <w:highlight w:val="none"/>
          <w:lang w:val="ru-RU"/>
        </w:rPr>
      </w:r>
      <w:r>
        <w:rPr>
          <w:rFonts w:ascii="PT Astra Serif" w:hAnsi="PT Astra Serif" w:cs="PT Astra Serif"/>
          <w:b/>
          <w:bCs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/>
          <w:bCs w:val="0"/>
          <w:i w:val="0"/>
          <w:strike w:val="0"/>
          <w:sz w:val="26"/>
          <w:szCs w:val="26"/>
        </w:rPr>
      </w:r>
    </w:p>
    <w:p>
      <w:pPr>
        <w:pStyle w:val="959"/>
        <w:ind w:left="0" w:firstLine="0"/>
        <w:jc w:val="center"/>
        <w:spacing w:before="0" w:after="0" w:line="240" w:lineRule="auto"/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lang w:val="ru-RU"/>
        </w:rPr>
        <w:t xml:space="preserve">3. Оформление и выдача сертификата на обеспечение</w:t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</w:p>
    <w:p>
      <w:pPr>
        <w:pStyle w:val="959"/>
        <w:ind w:left="0" w:firstLine="0"/>
        <w:jc w:val="center"/>
        <w:spacing w:before="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lang w:val="ru-RU"/>
        </w:rPr>
        <w:t xml:space="preserve"> предстоящих расходов</w:t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16. С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ертификат на обеспечение предстоящих расходов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оформляется уполномоченным учреждением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на бумажном носителе в виде именного документа по установленной форме согласно приложению № 3 к настоящему Порядку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в день принятия решения  о предоставлении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социальной помощи на зубопротезирование в виде с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ертификата на обеспечение предстоящих расходов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.</w:t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Срок действия (реализации) сертификата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на обеспечение предстоящих расходов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составляет 1 год со дня принятия решения о его выдаче.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  <w:highlight w:val="none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В случае если сертификат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на обеспечение предстоящих расходов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 пришел в негодность или утрачен, уполномоченным учреждением оформляется дубликат сертификата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на обеспечение предстоящих расходов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, срок действия которого соответствует сроку действия оригинала сертификата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на обеспечение предстоящих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расходов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.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  <w:highlight w:val="none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Дубликат сертификата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на обеспечение предстоящих расходов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выдается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уполномоченным учреждением в день обращения заявителя на основании заявления о выдаче дубликата сертификата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на обеспечение предстоящих расходов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, поданного заявителем в уполномоченное учреждение с приложением сертификата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на обеспечение предстоящих расходов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, пришедшего в негодность (при наличии).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  <w:highlight w:val="none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При оформлении дубликата на лицевой стороне сертификата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на обеспечение предстоящих расходов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в правом верхнем углу делается запись от руки «Дубликат. Выдан взамен сертификата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на обеспечение предстоящих расходов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№ _____»  и заверяется печатью уполномоченного учреждения «Для документов».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  <w:highlight w:val="none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Выдача дубликата не продлевает срок действия сертификата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на обеспечение предстоящих расходов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.</w:t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17. Уполномоченное учреждение осуществляет информирование заявителя о готовности сертификата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на обеспечение предстоящих расходов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  <w:t xml:space="preserve"> к выдаче не позднее 1 рабочего дня со дня его оформления.</w:t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</w:p>
    <w:p>
      <w:pPr>
        <w:pStyle w:val="959"/>
        <w:ind w:left="0" w:firstLine="0"/>
        <w:jc w:val="center"/>
        <w:spacing w:before="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lang w:val="ru-RU"/>
        </w:rPr>
        <w:t xml:space="preserve">4. Порядок оплаты </w:t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lang w:val="ru-RU"/>
        </w:rPr>
        <w:t xml:space="preserve">медицинской организации,</w:t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</w:rPr>
      </w:r>
    </w:p>
    <w:p>
      <w:pPr>
        <w:pStyle w:val="959"/>
        <w:ind w:left="0" w:firstLine="0"/>
        <w:jc w:val="center"/>
        <w:spacing w:before="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</w:rPr>
        <w:outlineLvl w:val="1"/>
      </w:pP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lang w:val="ru-RU"/>
        </w:rPr>
        <w:t xml:space="preserve"> предоставляющей стоматологические услуги по зубопротезированию отдельным категориям граждан,</w:t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lang w:val="ru-RU"/>
        </w:rPr>
        <w:t xml:space="preserve"> работ</w:t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lang w:val="ru-RU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lang w:val="ru-RU"/>
        </w:rPr>
        <w:t xml:space="preserve">по зубопротезированию</w:t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t xml:space="preserve">18. Оплата </w:t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t xml:space="preserve">медицинской организации, предоставляющей стоматологические услуги по по зубопротезированию отдельным категориям граждан (далее – медицинская </w:t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t xml:space="preserve">организация) работ по зубопротезированию, осуществляется за фактически выполненные работы (за исключением изготовления зубных протезов из драгоценных материалов и металлокерамики) в размере, установленном частью 1 статьи 2 Закона</w:t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t xml:space="preserve">.</w:t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t xml:space="preserve">19. Медицинская организация не позднее одного месяца с даты подписания акта выполненных работ заявителем, получившим услуги по зубопротезированию, направляет в уполномоченное учреждение комплект следующих документов:</w:t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t xml:space="preserve">оригинал сертификата </w:t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t xml:space="preserve">на обеспечение предстоящих расходов </w:t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t xml:space="preserve">на бумажном носителе;</w:t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t xml:space="preserve">копию договора на оказание стоматологических услуг между заявителем и медицинской организацией, заверенную печатью медицинской организации (при наличии) и подписью руководителя;</w:t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t xml:space="preserve">акт выполненных работ, подписанный обеими сторонами, с указанием видов, объемов и стоимости этих работ;</w:t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t xml:space="preserve">реквизиты кредитной организации и открытого в ней счета в рублях для оплаты.</w:t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t xml:space="preserve">Медицинская организация направляет документы, указанные в настоящем пункте, в уполномоченное учреждение почтовым отправлением, курьером.</w:t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t xml:space="preserve">20. В случае</w:t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t xml:space="preserve"> невостребования заявителем готовых зубных протезов и незавершения работ по изготовлению зубных протезов, в том числе в связи со смертью заявителя, медицинская организация направляет в уполномоченное учреждение документы, указанные в пункте 19 настоящего П</w:t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t xml:space="preserve">орядка, для оплаты и документы, содержащие причины отсутствия акта выполненных работ.</w:t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t xml:space="preserve">21. Уполномоченное учреждение в течение десяти рабочих дней со дня получения документов, указанных в  пункте 19 настоящего Порядка перечисляет оплату расходов на услуги по зубопротезированию на счет медицинской организации.</w:t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t xml:space="preserve">22. Медицинские организации несут ответственность за качество и объем работ по зубопротезированию, за достоверность сведений, содержащихся</w:t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t xml:space="preserve"> в представленных к оплате документах, за соответствие объемов работ, указанных в представленных к оплате документах, фактически выполненным объемам работ.</w:t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t xml:space="preserve">22. </w:t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t xml:space="preserve">Гарантийный ремонт зубных протезов осуществляется медицинской организацией, оказавшей услугу по зубопротезированию, в соответствии с условиями договора на оказание стоматологических услуг</w:t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6"/>
          <w:szCs w:val="26"/>
          <w:highlight w:val="none"/>
        </w:rPr>
        <w:t xml:space="preserve">.</w:t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6"/>
          <w:szCs w:val="26"/>
          <w:highlight w:val="none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23. Финансирование расходов на предоставление социальной помощи на зубопротезирование, включая расходы на доставку (пересылку), осуществляется за счет средств областного бюджета.</w:t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ind w:left="0" w:firstLine="0"/>
        <w:jc w:val="both"/>
        <w:spacing w:before="0" w:after="0" w:line="240" w:lineRule="auto"/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pP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  <w:r>
        <w:rPr>
          <w:rFonts w:ascii="PT Astra Serif" w:hAnsi="PT Astra Serif" w:cs="PT Astra Serif"/>
          <w:b w:val="0"/>
          <w:i w:val="0"/>
          <w:strike w:val="0"/>
          <w:sz w:val="26"/>
          <w:szCs w:val="26"/>
        </w:rPr>
      </w:r>
    </w:p>
    <w:p>
      <w:pPr>
        <w:pStyle w:val="960"/>
        <w:ind w:left="0" w:firstLine="0"/>
        <w:jc w:val="both"/>
        <w:spacing w:before="0" w:after="0" w:line="240" w:lineRule="auto"/>
        <w:rPr>
          <w:rFonts w:ascii="TimesNewRoman" w:hAnsi="TimesNewRoman" w:eastAsia="TimesNewRoman" w:cs="TimesNewRoman"/>
          <w:b w:val="0"/>
          <w:i w:val="0"/>
          <w:strike w:val="0"/>
          <w:sz w:val="24"/>
        </w:rPr>
      </w:pPr>
      <w:r>
        <w:rPr>
          <w:rFonts w:ascii="TimesNewRoman" w:hAnsi="TimesNewRoman" w:eastAsia="TimesNewRoman" w:cs="TimesNewRoman"/>
          <w:b w:val="0"/>
          <w:i w:val="0"/>
          <w:strike w:val="0"/>
          <w:sz w:val="24"/>
        </w:rPr>
      </w:r>
      <w:r>
        <w:rPr>
          <w:rFonts w:ascii="TimesNewRoman" w:hAnsi="TimesNewRoman" w:eastAsia="TimesNewRoman" w:cs="TimesNewRoman"/>
          <w:b w:val="0"/>
          <w:i w:val="0"/>
          <w:strike w:val="0"/>
          <w:sz w:val="24"/>
        </w:rPr>
      </w:r>
      <w:r>
        <w:rPr>
          <w:rFonts w:ascii="TimesNewRoman" w:hAnsi="TimesNewRoman" w:eastAsia="TimesNewRoman" w:cs="TimesNewRoman"/>
          <w:b w:val="0"/>
          <w:i w:val="0"/>
          <w:strike w:val="0"/>
          <w:sz w:val="24"/>
        </w:rPr>
      </w:r>
    </w:p>
    <w:p>
      <w:pPr>
        <w:pStyle w:val="960"/>
        <w:ind w:left="0" w:firstLine="0"/>
        <w:jc w:val="both"/>
        <w:spacing w:before="0" w:after="0" w:line="240" w:lineRule="auto"/>
        <w:rPr>
          <w:rFonts w:ascii="TimesNewRoman" w:hAnsi="TimesNewRoman" w:eastAsia="TimesNewRoman" w:cs="TimesNewRoman"/>
          <w:b w:val="0"/>
          <w:i w:val="0"/>
          <w:strike w:val="0"/>
          <w:sz w:val="24"/>
        </w:rPr>
      </w:pPr>
      <w:r>
        <w:rPr>
          <w:rFonts w:ascii="TimesNewRoman" w:hAnsi="TimesNewRoman" w:eastAsia="TimesNewRoman" w:cs="TimesNewRoman"/>
          <w:b w:val="0"/>
          <w:i w:val="0"/>
          <w:strike w:val="0"/>
          <w:sz w:val="24"/>
        </w:rPr>
      </w:r>
      <w:r>
        <w:rPr>
          <w:rFonts w:ascii="TimesNewRoman" w:hAnsi="TimesNewRoman" w:eastAsia="TimesNewRoman" w:cs="TimesNewRoman"/>
          <w:b w:val="0"/>
          <w:i w:val="0"/>
          <w:strike w:val="0"/>
          <w:sz w:val="24"/>
        </w:rPr>
      </w:r>
      <w:r>
        <w:rPr>
          <w:rFonts w:ascii="TimesNewRoman" w:hAnsi="TimesNewRoman" w:eastAsia="TimesNewRoman" w:cs="TimesNewRoman"/>
          <w:b w:val="0"/>
          <w:i w:val="0"/>
          <w:strike w:val="0"/>
          <w:sz w:val="24"/>
        </w:rPr>
      </w:r>
    </w:p>
    <w:p>
      <w:pPr>
        <w:pStyle w:val="960"/>
        <w:ind w:left="0" w:firstLine="0"/>
        <w:jc w:val="both"/>
        <w:spacing w:before="0" w:after="0" w:line="240" w:lineRule="auto"/>
        <w:rPr>
          <w:rFonts w:ascii="TimesNewRoman" w:hAnsi="TimesNewRoman" w:eastAsia="TimesNewRoman" w:cs="TimesNewRoman"/>
          <w:b w:val="0"/>
          <w:i w:val="0"/>
          <w:strike w:val="0"/>
          <w:sz w:val="24"/>
        </w:rPr>
      </w:pPr>
      <w:r>
        <w:rPr>
          <w:rFonts w:ascii="TimesNewRoman" w:hAnsi="TimesNewRoman" w:eastAsia="TimesNewRoman" w:cs="TimesNewRoman"/>
          <w:b w:val="0"/>
          <w:i w:val="0"/>
          <w:strike w:val="0"/>
          <w:sz w:val="24"/>
        </w:rPr>
      </w:r>
      <w:r>
        <w:rPr>
          <w:rFonts w:ascii="TimesNewRoman" w:hAnsi="TimesNewRoman" w:eastAsia="TimesNewRoman" w:cs="TimesNewRoman"/>
          <w:b w:val="0"/>
          <w:i w:val="0"/>
          <w:strike w:val="0"/>
          <w:sz w:val="24"/>
        </w:rPr>
      </w:r>
      <w:r>
        <w:rPr>
          <w:rFonts w:ascii="TimesNewRoman" w:hAnsi="TimesNewRoman" w:eastAsia="TimesNewRoman" w:cs="TimesNewRoman"/>
          <w:b w:val="0"/>
          <w:i w:val="0"/>
          <w:strike w:val="0"/>
          <w:sz w:val="24"/>
        </w:rPr>
      </w:r>
    </w:p>
    <w:p>
      <w:pPr>
        <w:spacing w:before="20"/>
        <w:rPr>
          <w:rFonts w:ascii="PT Astra Serif" w:hAnsi="PT Astra Serif"/>
          <w:color w:val="000000" w:themeColor="text1"/>
          <w:sz w:val="18"/>
          <w:szCs w:val="18"/>
          <w:lang w:eastAsia="ru-RU"/>
        </w:rPr>
      </w:pP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</w:p>
    <w:p>
      <w:pPr>
        <w:spacing w:before="20"/>
        <w:rPr>
          <w:rFonts w:ascii="PT Astra Serif" w:hAnsi="PT Astra Serif"/>
          <w:color w:val="000000" w:themeColor="text1"/>
          <w:sz w:val="18"/>
          <w:szCs w:val="18"/>
          <w:lang w:eastAsia="ru-RU"/>
        </w:rPr>
      </w:pP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</w:p>
    <w:p>
      <w:pPr>
        <w:spacing w:before="20"/>
        <w:rPr>
          <w:rFonts w:ascii="PT Astra Serif" w:hAnsi="PT Astra Serif"/>
          <w:color w:val="000000" w:themeColor="text1"/>
          <w:sz w:val="18"/>
          <w:szCs w:val="18"/>
          <w:lang w:eastAsia="ru-RU"/>
        </w:rPr>
      </w:pP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</w:p>
    <w:p>
      <w:pPr>
        <w:spacing w:before="20"/>
        <w:rPr>
          <w:rFonts w:ascii="PT Astra Serif" w:hAnsi="PT Astra Serif"/>
          <w:color w:val="000000" w:themeColor="text1"/>
          <w:sz w:val="18"/>
          <w:szCs w:val="18"/>
          <w:lang w:eastAsia="ru-RU"/>
        </w:rPr>
      </w:pP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</w:p>
    <w:p>
      <w:pPr>
        <w:spacing w:before="20"/>
        <w:rPr>
          <w:rFonts w:ascii="PT Astra Serif" w:hAnsi="PT Astra Serif"/>
          <w:color w:val="000000" w:themeColor="text1"/>
          <w:sz w:val="18"/>
          <w:szCs w:val="18"/>
          <w:lang w:eastAsia="ru-RU"/>
        </w:rPr>
      </w:pP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</w:p>
    <w:p>
      <w:pPr>
        <w:spacing w:before="20"/>
        <w:rPr>
          <w:rFonts w:ascii="PT Astra Serif" w:hAnsi="PT Astra Serif"/>
          <w:color w:val="000000" w:themeColor="text1"/>
          <w:sz w:val="18"/>
          <w:szCs w:val="18"/>
          <w:lang w:eastAsia="ru-RU"/>
        </w:rPr>
      </w:pP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</w:p>
    <w:p>
      <w:pPr>
        <w:spacing w:before="20"/>
        <w:rPr>
          <w:rFonts w:ascii="PT Astra Serif" w:hAnsi="PT Astra Serif"/>
          <w:color w:val="000000" w:themeColor="text1"/>
          <w:sz w:val="18"/>
          <w:szCs w:val="18"/>
          <w:lang w:eastAsia="ru-RU"/>
        </w:rPr>
      </w:pP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</w:p>
    <w:p>
      <w:pPr>
        <w:spacing w:before="20"/>
        <w:rPr>
          <w:rFonts w:ascii="PT Astra Serif" w:hAnsi="PT Astra Serif"/>
          <w:color w:val="000000" w:themeColor="text1"/>
          <w:sz w:val="18"/>
          <w:szCs w:val="18"/>
          <w:lang w:eastAsia="ru-RU"/>
        </w:rPr>
      </w:pP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</w:p>
    <w:p>
      <w:pPr>
        <w:spacing w:before="20"/>
        <w:rPr>
          <w:rFonts w:ascii="PT Astra Serif" w:hAnsi="PT Astra Serif"/>
          <w:color w:val="000000" w:themeColor="text1"/>
          <w:sz w:val="18"/>
          <w:szCs w:val="18"/>
          <w:lang w:eastAsia="ru-RU"/>
        </w:rPr>
      </w:pP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</w:p>
    <w:p>
      <w:pPr>
        <w:spacing w:before="20"/>
        <w:rPr>
          <w:rFonts w:ascii="PT Astra Serif" w:hAnsi="PT Astra Serif"/>
          <w:color w:val="000000" w:themeColor="text1"/>
          <w:sz w:val="18"/>
          <w:szCs w:val="18"/>
          <w:lang w:eastAsia="ru-RU"/>
        </w:rPr>
      </w:pP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</w:p>
    <w:p>
      <w:pPr>
        <w:spacing w:before="20"/>
        <w:rPr>
          <w:rFonts w:ascii="PT Astra Serif" w:hAnsi="PT Astra Serif"/>
          <w:color w:val="000000" w:themeColor="text1"/>
          <w:sz w:val="18"/>
          <w:szCs w:val="18"/>
          <w:lang w:eastAsia="ru-RU"/>
        </w:rPr>
      </w:pP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</w:p>
    <w:p>
      <w:pPr>
        <w:spacing w:before="20"/>
        <w:rPr>
          <w:rFonts w:ascii="PT Astra Serif" w:hAnsi="PT Astra Serif"/>
          <w:color w:val="000000" w:themeColor="text1"/>
          <w:sz w:val="18"/>
          <w:szCs w:val="18"/>
          <w:lang w:eastAsia="ru-RU"/>
        </w:rPr>
      </w:pP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</w:p>
    <w:p>
      <w:pPr>
        <w:spacing w:before="20"/>
        <w:rPr>
          <w:rFonts w:ascii="PT Astra Serif" w:hAnsi="PT Astra Serif"/>
          <w:color w:val="000000" w:themeColor="text1"/>
          <w:sz w:val="18"/>
          <w:szCs w:val="18"/>
          <w:lang w:eastAsia="ru-RU"/>
        </w:rPr>
      </w:pP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</w:p>
    <w:p>
      <w:pPr>
        <w:spacing w:before="20"/>
        <w:rPr>
          <w:rFonts w:ascii="PT Astra Serif" w:hAnsi="PT Astra Serif"/>
          <w:color w:val="000000" w:themeColor="text1"/>
          <w:sz w:val="18"/>
          <w:szCs w:val="18"/>
          <w:lang w:eastAsia="ru-RU"/>
        </w:rPr>
      </w:pP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  <w:r>
        <w:rPr>
          <w:rFonts w:ascii="PT Astra Serif" w:hAnsi="PT Astra Serif"/>
          <w:color w:val="000000" w:themeColor="text1"/>
          <w:sz w:val="18"/>
          <w:szCs w:val="18"/>
          <w:lang w:eastAsia="ru-RU"/>
        </w:rPr>
      </w:r>
    </w:p>
    <w:p>
      <w:pPr>
        <w:ind w:left="5953" w:right="0" w:firstLine="0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  <w:lang w:eastAsia="zh-CN"/>
        </w:rPr>
        <w:t xml:space="preserve">Приложение </w:t>
      </w:r>
      <w:r>
        <w:rPr>
          <w:rFonts w:ascii="PT Astra Serif" w:hAnsi="PT Astra Serif" w:cs="Arial"/>
          <w:sz w:val="26"/>
          <w:szCs w:val="26"/>
          <w:lang w:eastAsia="zh-CN"/>
        </w:rPr>
        <w:t xml:space="preserve">№</w:t>
      </w:r>
      <w:r>
        <w:rPr>
          <w:rFonts w:ascii="PT Astra Serif" w:hAnsi="PT Astra Serif" w:cs="Arial"/>
          <w:sz w:val="26"/>
          <w:szCs w:val="26"/>
          <w:lang w:eastAsia="zh-CN"/>
        </w:rPr>
        <w:t xml:space="preserve"> 1</w:t>
      </w:r>
      <w:r>
        <w:rPr>
          <w:rFonts w:ascii="PT Astra Serif" w:hAnsi="PT Astra Serif" w:cs="Arial"/>
          <w:sz w:val="26"/>
          <w:szCs w:val="26"/>
        </w:rPr>
      </w:r>
      <w:r>
        <w:rPr>
          <w:rFonts w:ascii="PT Astra Serif" w:hAnsi="PT Astra Serif" w:cs="Arial"/>
          <w:sz w:val="26"/>
          <w:szCs w:val="26"/>
        </w:rPr>
      </w:r>
    </w:p>
    <w:p>
      <w:pPr>
        <w:contextualSpacing/>
        <w:ind w:left="5953" w:right="0" w:firstLine="0"/>
        <w:jc w:val="both"/>
        <w:rPr>
          <w:rFonts w:ascii="PT Astra Serif" w:hAnsi="PT Astra Serif" w:cs="Arial"/>
          <w:sz w:val="26"/>
          <w:szCs w:val="26"/>
        </w:rPr>
        <w:suppressLineNumbers w:val="0"/>
      </w:pPr>
      <w:r>
        <w:rPr>
          <w:rFonts w:ascii="PT Astra Serif" w:hAnsi="PT Astra Serif" w:cs="Arial"/>
          <w:sz w:val="26"/>
          <w:szCs w:val="26"/>
          <w:lang w:eastAsia="zh-CN"/>
        </w:rPr>
        <w:t xml:space="preserve">к Порядку предоставления социальной помощи на зубопротезирование отдельным категориям граждан, проживающим на территории </w:t>
      </w:r>
      <w:r>
        <w:rPr>
          <w:rFonts w:ascii="PT Astra Serif" w:hAnsi="PT Astra Serif" w:cs="Arial"/>
          <w:sz w:val="26"/>
          <w:szCs w:val="26"/>
          <w:lang w:eastAsia="zh-CN"/>
        </w:rPr>
        <w:t xml:space="preserve">Томской области </w:t>
      </w:r>
      <w:r>
        <w:rPr>
          <w:rFonts w:ascii="PT Astra Serif" w:hAnsi="PT Astra Serif" w:cs="Arial"/>
          <w:sz w:val="26"/>
          <w:szCs w:val="26"/>
        </w:rPr>
      </w:r>
      <w:r>
        <w:rPr>
          <w:rFonts w:ascii="PT Astra Serif" w:hAnsi="PT Astra Serif" w:cs="Arial"/>
          <w:sz w:val="26"/>
          <w:szCs w:val="26"/>
        </w:rPr>
      </w:r>
    </w:p>
    <w:p>
      <w:pPr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zh-CN"/>
        </w:rPr>
        <w:tab/>
      </w:r>
      <w:r>
        <w:rPr>
          <w:rFonts w:ascii="PT Astra Serif" w:hAnsi="PT Astra Serif" w:cs="PT Astra Serif"/>
          <w:sz w:val="26"/>
          <w:szCs w:val="26"/>
          <w:lang w:eastAsia="zh-CN"/>
        </w:rPr>
        <w:tab/>
      </w:r>
      <w:r>
        <w:rPr>
          <w:rFonts w:ascii="PT Astra Serif" w:hAnsi="PT Astra Serif" w:cs="PT Astra Serif"/>
          <w:sz w:val="26"/>
          <w:szCs w:val="26"/>
          <w:lang w:eastAsia="zh-CN"/>
        </w:rPr>
        <w:tab/>
      </w:r>
      <w:r>
        <w:rPr>
          <w:rFonts w:ascii="PT Astra Serif" w:hAnsi="PT Astra Serif" w:cs="PT Astra Serif"/>
          <w:sz w:val="26"/>
          <w:szCs w:val="26"/>
          <w:lang w:eastAsia="zh-CN"/>
        </w:rPr>
        <w:tab/>
      </w:r>
      <w:r>
        <w:rPr>
          <w:rFonts w:ascii="PT Astra Serif" w:hAnsi="PT Astra Serif" w:cs="PT Astra Serif"/>
          <w:sz w:val="26"/>
          <w:szCs w:val="26"/>
          <w:lang w:eastAsia="zh-CN"/>
        </w:rPr>
        <w:tab/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contextualSpacing/>
        <w:ind w:firstLine="540"/>
        <w:jc w:val="center"/>
        <w:rPr>
          <w:rFonts w:ascii="PT Astra Serif" w:hAnsi="PT Astra Serif" w:cs="PT Astra Serif"/>
          <w:sz w:val="26"/>
          <w:szCs w:val="26"/>
        </w:rPr>
        <w:suppressLineNumbers w:val="0"/>
      </w:pPr>
      <w:r>
        <w:rPr>
          <w:rFonts w:ascii="PT Astra Serif" w:hAnsi="PT Astra Serif" w:cs="PT Astra Serif"/>
          <w:sz w:val="26"/>
          <w:szCs w:val="26"/>
          <w:lang w:eastAsia="zh-CN"/>
        </w:rPr>
        <w:t xml:space="preserve">Перечень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contextualSpacing/>
        <w:ind w:firstLine="540"/>
        <w:jc w:val="center"/>
        <w:rPr>
          <w:rFonts w:ascii="PT Astra Serif" w:hAnsi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cs="PT Astra Serif"/>
          <w:sz w:val="26"/>
          <w:szCs w:val="26"/>
          <w:lang w:eastAsia="zh-CN"/>
        </w:rPr>
        <w:t xml:space="preserve">медицинских организаций, предоставляющих стоматологические услуги по зубопротезированию отдельным категориям граждан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contextualSpacing/>
        <w:ind w:firstLine="540"/>
        <w:jc w:val="center"/>
        <w:rPr>
          <w:rFonts w:ascii="PT Astra Serif" w:hAnsi="PT Astra Serif" w:cs="PT Astra Serif"/>
          <w:sz w:val="26"/>
          <w:szCs w:val="26"/>
        </w:rPr>
        <w:suppressLineNumbers w:val="0"/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778"/>
        <w:numPr>
          <w:ilvl w:val="0"/>
          <w:numId w:val="1"/>
        </w:num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zh-CN"/>
        </w:rPr>
        <w:t xml:space="preserve">ОГАУЗ «Александровская районная больница»;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778"/>
        <w:numPr>
          <w:ilvl w:val="0"/>
          <w:numId w:val="1"/>
        </w:num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zh-CN"/>
        </w:rPr>
        <w:t xml:space="preserve">ОГБУЗ «Асиновская районная больница»;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778"/>
        <w:numPr>
          <w:ilvl w:val="0"/>
          <w:numId w:val="1"/>
        </w:num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zh-CN"/>
        </w:rPr>
        <w:t xml:space="preserve">ОГБУЗ «</w:t>
      </w:r>
      <w:r>
        <w:rPr>
          <w:rFonts w:ascii="PT Astra Serif" w:hAnsi="PT Astra Serif" w:cs="PT Astra Serif"/>
          <w:sz w:val="26"/>
          <w:szCs w:val="26"/>
          <w:lang w:eastAsia="zh-CN"/>
        </w:rPr>
        <w:t xml:space="preserve">Бакчарская</w:t>
      </w:r>
      <w:r>
        <w:rPr>
          <w:rFonts w:ascii="PT Astra Serif" w:hAnsi="PT Astra Serif" w:cs="PT Astra Serif"/>
          <w:sz w:val="26"/>
          <w:szCs w:val="26"/>
          <w:lang w:eastAsia="zh-CN"/>
        </w:rPr>
        <w:t xml:space="preserve"> районная больница</w:t>
      </w:r>
      <w:r>
        <w:rPr>
          <w:rFonts w:ascii="PT Astra Serif" w:hAnsi="PT Astra Serif" w:cs="PT Astra Serif"/>
          <w:sz w:val="26"/>
          <w:szCs w:val="26"/>
          <w:lang w:eastAsia="zh-CN"/>
        </w:rPr>
        <w:t xml:space="preserve">»</w:t>
      </w:r>
      <w:r>
        <w:rPr>
          <w:rFonts w:ascii="PT Astra Serif" w:hAnsi="PT Astra Serif" w:cs="PT Astra Serif"/>
          <w:sz w:val="26"/>
          <w:szCs w:val="26"/>
          <w:lang w:eastAsia="zh-CN"/>
        </w:rPr>
        <w:t xml:space="preserve">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778"/>
        <w:numPr>
          <w:ilvl w:val="0"/>
          <w:numId w:val="1"/>
        </w:num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zh-CN"/>
        </w:rPr>
        <w:t xml:space="preserve">ОГБУЗ «Верхнекетская районная больница»;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778"/>
        <w:numPr>
          <w:ilvl w:val="0"/>
          <w:numId w:val="1"/>
        </w:num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zh-CN"/>
        </w:rPr>
        <w:t xml:space="preserve">ОГБУЗ «Зырянская районная больница»;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778"/>
        <w:numPr>
          <w:ilvl w:val="0"/>
          <w:numId w:val="1"/>
        </w:num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zh-CN"/>
        </w:rPr>
        <w:t xml:space="preserve">ОГБУЗ «Каргасокская районная больница»;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778"/>
        <w:numPr>
          <w:ilvl w:val="0"/>
          <w:numId w:val="1"/>
        </w:num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zh-CN"/>
        </w:rPr>
        <w:t xml:space="preserve">ОГАУЗ «Кожевниковская районная больница»;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778"/>
        <w:numPr>
          <w:ilvl w:val="0"/>
          <w:numId w:val="1"/>
        </w:num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zh-CN"/>
        </w:rPr>
        <w:t xml:space="preserve">ОГБУЗ «Колпашевская районная больница»;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778"/>
        <w:numPr>
          <w:ilvl w:val="0"/>
          <w:numId w:val="1"/>
        </w:num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zh-CN"/>
        </w:rPr>
        <w:t xml:space="preserve">ОГБУЗ «Кривошеинская районная больница»;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778"/>
        <w:numPr>
          <w:ilvl w:val="0"/>
          <w:numId w:val="1"/>
        </w:num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zh-CN"/>
        </w:rPr>
        <w:t xml:space="preserve">ОГБУЗ «Молчановская районная больница»;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778"/>
        <w:numPr>
          <w:ilvl w:val="0"/>
          <w:numId w:val="1"/>
        </w:num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zh-CN"/>
        </w:rPr>
        <w:t xml:space="preserve">ОГБУЗ «Парабельская районная больница»;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778"/>
        <w:numPr>
          <w:ilvl w:val="0"/>
          <w:numId w:val="1"/>
        </w:num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zh-CN"/>
        </w:rPr>
        <w:t xml:space="preserve">ОГБУЗ «Первомайская районная больница»;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778"/>
        <w:numPr>
          <w:ilvl w:val="0"/>
          <w:numId w:val="1"/>
        </w:num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zh-CN"/>
        </w:rPr>
        <w:t xml:space="preserve">ОГАУЗ «Стоматологическая поликлиника № 1»;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778"/>
        <w:numPr>
          <w:ilvl w:val="0"/>
          <w:numId w:val="1"/>
        </w:num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zh-CN"/>
        </w:rPr>
        <w:t xml:space="preserve">ОГАУЗ «Стоматологическая поликлиника»;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778"/>
        <w:numPr>
          <w:ilvl w:val="0"/>
          <w:numId w:val="1"/>
        </w:num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zh-CN"/>
        </w:rPr>
        <w:t xml:space="preserve">ОГАУЗ «</w:t>
      </w:r>
      <w:r>
        <w:rPr>
          <w:rFonts w:ascii="PT Astra Serif" w:hAnsi="PT Astra Serif" w:cs="PT Astra Serif"/>
          <w:sz w:val="26"/>
          <w:szCs w:val="26"/>
          <w:lang w:eastAsia="zh-CN"/>
        </w:rPr>
        <w:t xml:space="preserve">Стрежевская</w:t>
      </w:r>
      <w:r>
        <w:rPr>
          <w:rFonts w:ascii="PT Astra Serif" w:hAnsi="PT Astra Serif" w:cs="PT Astra Serif"/>
          <w:sz w:val="26"/>
          <w:szCs w:val="26"/>
          <w:lang w:eastAsia="zh-CN"/>
        </w:rPr>
        <w:t xml:space="preserve"> областная больница»;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778"/>
        <w:numPr>
          <w:ilvl w:val="0"/>
          <w:numId w:val="1"/>
        </w:num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zh-CN"/>
        </w:rPr>
        <w:t xml:space="preserve">ОГБУЗ «Тегульдетская районная больница»;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778"/>
        <w:numPr>
          <w:ilvl w:val="0"/>
          <w:numId w:val="1"/>
        </w:num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zh-CN"/>
        </w:rPr>
        <w:t xml:space="preserve">ОГБУЗ «Томская районная больница»;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778"/>
        <w:numPr>
          <w:ilvl w:val="0"/>
          <w:numId w:val="1"/>
        </w:num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zh-CN"/>
        </w:rPr>
        <w:t xml:space="preserve">ОГБУЗ «Чаинская районная больница»;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778"/>
        <w:numPr>
          <w:ilvl w:val="0"/>
          <w:numId w:val="1"/>
        </w:num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zh-CN"/>
        </w:rPr>
        <w:t xml:space="preserve">ОГАУЗ «Шегарская районная больница».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0"/>
        <w:tabs>
          <w:tab w:val="left" w:pos="765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5953" w:right="0" w:firstLine="0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  <w:lang w:eastAsia="zh-CN"/>
        </w:rPr>
        <w:t xml:space="preserve">Приложение </w:t>
      </w:r>
      <w:r>
        <w:rPr>
          <w:rFonts w:ascii="PT Astra Serif" w:hAnsi="PT Astra Serif" w:cs="Arial"/>
          <w:sz w:val="26"/>
          <w:szCs w:val="26"/>
          <w:lang w:eastAsia="zh-CN"/>
        </w:rPr>
        <w:t xml:space="preserve">№</w:t>
      </w:r>
      <w:r>
        <w:rPr>
          <w:rFonts w:ascii="PT Astra Serif" w:hAnsi="PT Astra Serif" w:cs="Arial"/>
          <w:sz w:val="26"/>
          <w:szCs w:val="26"/>
          <w:lang w:eastAsia="zh-CN"/>
        </w:rPr>
        <w:t xml:space="preserve"> 2</w:t>
      </w:r>
      <w:r>
        <w:rPr>
          <w:rFonts w:ascii="PT Astra Serif" w:hAnsi="PT Astra Serif" w:cs="Arial"/>
          <w:sz w:val="26"/>
          <w:szCs w:val="26"/>
        </w:rPr>
      </w:r>
      <w:r>
        <w:rPr>
          <w:rFonts w:ascii="PT Astra Serif" w:hAnsi="PT Astra Serif" w:cs="Arial"/>
          <w:sz w:val="26"/>
          <w:szCs w:val="26"/>
        </w:rPr>
      </w:r>
    </w:p>
    <w:p>
      <w:pPr>
        <w:contextualSpacing/>
        <w:ind w:left="5953" w:right="0" w:firstLine="0"/>
        <w:jc w:val="both"/>
        <w:rPr>
          <w:rFonts w:ascii="PT Astra Serif" w:hAnsi="PT Astra Serif" w:cs="Arial"/>
          <w:sz w:val="26"/>
          <w:szCs w:val="26"/>
        </w:rPr>
        <w:suppressLineNumbers w:val="0"/>
      </w:pPr>
      <w:r>
        <w:rPr>
          <w:rFonts w:ascii="PT Astra Serif" w:hAnsi="PT Astra Serif" w:cs="Arial"/>
          <w:sz w:val="26"/>
          <w:szCs w:val="26"/>
          <w:lang w:eastAsia="zh-CN"/>
        </w:rPr>
        <w:t xml:space="preserve">к Порядку предоставления социальной помощи на зубопротезирование отдельным категориям граждан, проживающим на территории </w:t>
      </w:r>
      <w:r>
        <w:rPr>
          <w:rFonts w:ascii="PT Astra Serif" w:hAnsi="PT Astra Serif" w:cs="Arial"/>
          <w:sz w:val="26"/>
          <w:szCs w:val="26"/>
          <w:lang w:eastAsia="zh-CN"/>
        </w:rPr>
        <w:t xml:space="preserve">Томской области </w:t>
      </w:r>
      <w:r>
        <w:rPr>
          <w:rFonts w:ascii="PT Astra Serif" w:hAnsi="PT Astra Serif" w:cs="Arial"/>
          <w:sz w:val="26"/>
          <w:szCs w:val="26"/>
        </w:rPr>
      </w:r>
      <w:r>
        <w:rPr>
          <w:rFonts w:ascii="PT Astra Serif" w:hAnsi="PT Astra Serif" w:cs="Arial"/>
          <w:sz w:val="26"/>
          <w:szCs w:val="26"/>
        </w:rPr>
      </w:r>
    </w:p>
    <w:p>
      <w:pPr>
        <w:pStyle w:val="961"/>
        <w:ind w:left="0" w:firstLine="0"/>
        <w:jc w:val="center"/>
        <w:spacing w:before="0" w:after="0" w:line="240" w:lineRule="auto"/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lang w:val="ru-RU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             </w:t>
        <w:tab/>
        <w:tab/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 </w:t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lang w:val="ru-RU"/>
        </w:rPr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lang w:val="ru-RU"/>
        </w:rPr>
      </w:r>
    </w:p>
    <w:p>
      <w:pPr>
        <w:pStyle w:val="961"/>
        <w:ind w:left="2832" w:firstLine="708"/>
        <w:jc w:val="center"/>
        <w:spacing w:before="0" w:after="0" w:line="240" w:lineRule="auto"/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В ОГКУ «Центр социальной поддержки населения</w:t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</w:rPr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</w:rPr>
      </w:r>
    </w:p>
    <w:p>
      <w:pPr>
        <w:pStyle w:val="961"/>
        <w:ind w:left="0" w:firstLine="0"/>
        <w:jc w:val="right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                              </w:t>
        <w:tab/>
        <w:tab/>
        <w:tab/>
        <w:tab/>
        <w:tab/>
        <w:tab/>
        <w:tab/>
        <w:tab/>
        <w:tab/>
        <w:tab/>
        <w:tab/>
        <w:tab/>
        <w:tab/>
        <w:t xml:space="preserve">___________________________________________»</w:t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r>
    </w:p>
    <w:p>
      <w:pPr>
        <w:pStyle w:val="961"/>
        <w:ind w:left="0" w:firstLine="0"/>
        <w:jc w:val="right"/>
        <w:spacing w:before="0" w:after="0" w:line="240" w:lineRule="auto"/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lang w:val="ru-RU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                          </w:t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lang w:val="ru-RU"/>
        </w:rPr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lang w:val="ru-RU"/>
        </w:rPr>
      </w:r>
    </w:p>
    <w:p>
      <w:pPr>
        <w:pStyle w:val="961"/>
        <w:ind w:left="0" w:firstLine="0"/>
        <w:jc w:val="right"/>
        <w:spacing w:before="0" w:after="0" w:line="240" w:lineRule="auto"/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от_________________________________________</w:t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</w:rPr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</w:rPr>
      </w:r>
    </w:p>
    <w:p>
      <w:pPr>
        <w:pStyle w:val="961"/>
        <w:ind w:left="0" w:firstLine="0"/>
        <w:jc w:val="right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                               Фамилия, имя, отчество (при наличии)</w:t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r>
    </w:p>
    <w:p>
      <w:pPr>
        <w:pStyle w:val="961"/>
        <w:ind w:left="0" w:firstLine="0"/>
        <w:jc w:val="right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                               ____________________________________________</w:t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r>
    </w:p>
    <w:p>
      <w:pPr>
        <w:pStyle w:val="961"/>
        <w:ind w:left="0" w:firstLine="0"/>
        <w:jc w:val="right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адрес места жительства (пребывания):</w:t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                               ____________________________________________</w:t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r>
    </w:p>
    <w:p>
      <w:pPr>
        <w:pStyle w:val="961"/>
        <w:ind w:left="0" w:firstLine="0"/>
        <w:jc w:val="right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                         телефон (при наличии) ______________________</w:t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lang w:val="ru-RU"/>
        </w:rPr>
      </w:pPr>
      <w:r>
        <w:rPr>
          <w:sz w:val="22"/>
          <w:szCs w:val="22"/>
        </w:rPr>
      </w:r>
      <w:bookmarkStart w:id="0" w:name="undefined"/>
      <w:r>
        <w:rPr>
          <w:sz w:val="22"/>
          <w:szCs w:val="22"/>
        </w:rPr>
      </w:r>
      <w:bookmarkEnd w:id="0"/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                               </w:t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</w:rPr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lang w:val="ru-RU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  </w:t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</w:rPr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</w:rPr>
      </w:r>
    </w:p>
    <w:p>
      <w:pPr>
        <w:pStyle w:val="961"/>
        <w:ind w:left="3540" w:firstLine="708"/>
        <w:jc w:val="both"/>
        <w:spacing w:before="0" w:after="0" w:line="240" w:lineRule="auto"/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ЗАЯВЛЕНИЕ</w:t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</w:rPr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         о предоставлении социальной помощи на зубопротезирование</w:t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    Прошу  предоставить  мне  социальную  помощь  на  зубопротезирование  в</w:t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 </w:t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соответствии  с  Законом  Томской  области  от 7 июня 2013 года № 109-ОЗ «О</w:t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  <w:t xml:space="preserve"> </w:t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социальной  помощи  на  зубопротезирование  отдельным  категориям  граждан,</w:t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проживающим на территории Томской области» в виде:</w:t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highlight w:val="none"/>
          <w:lang w:val="ru-RU"/>
        </w:rPr>
      </w:r>
      <w:r>
        <w:rPr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4096" behindDoc="0" locked="0" layoutInCell="1" allowOverlap="1">
                <wp:simplePos x="0" y="0"/>
                <wp:positionH relativeFrom="column">
                  <wp:posOffset>357845</wp:posOffset>
                </wp:positionH>
                <wp:positionV relativeFrom="paragraph">
                  <wp:posOffset>40846</wp:posOffset>
                </wp:positionV>
                <wp:extent cx="133350" cy="238125"/>
                <wp:effectExtent l="12700" t="12700" r="12700" b="1270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133349" cy="23812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49" cap="flat" cmpd="sng" algn="ctr">
                          <a:solidFill>
                            <a:schemeClr val="tx1">
                              <a:alpha val="67999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1" type="#_x0000_t1" style="position:absolute;z-index:4096;o:allowoverlap:true;o:allowincell:true;mso-position-horizontal-relative:text;margin-left:28.18pt;mso-position-horizontal:absolute;mso-position-vertical-relative:text;margin-top:3.22pt;mso-position-vertical:absolute;width:10.50pt;height:18.75pt;mso-wrap-distance-left:9.07pt;mso-wrap-distance-top:0.00pt;mso-wrap-distance-right:9.07pt;mso-wrap-distance-bottom:0.00pt;visibility:visible;" fillcolor="#FFFFFF" strokecolor="#000000" strokeweight="0.50pt">
                <v:stroke dashstyle="solid"/>
              </v:shape>
            </w:pict>
          </mc:Fallback>
        </mc:AlternateContent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highlight w:val="none"/>
          <w:lang w:val="ru-RU"/>
        </w:rPr>
        <w:tab/>
        <w:t xml:space="preserve"> </w:t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highlight w:val="none"/>
          <w:lang w:val="ru-RU"/>
        </w:rPr>
        <w:t xml:space="preserve">  </w:t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r>
    </w:p>
    <w:p>
      <w:pPr>
        <w:pStyle w:val="961"/>
        <w:ind w:left="708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highlight w:val="none"/>
          <w:lang w:val="ru-RU"/>
        </w:rPr>
        <w:t xml:space="preserve"> компенсации за произведенные расходы</w:t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r>
    </w:p>
    <w:p>
      <w:pPr>
        <w:pStyle w:val="961"/>
        <w:ind w:left="708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pP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  <w:lang w:val="ru-RU"/>
        </w:rPr>
      </w:r>
      <w:r>
        <w:rPr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4096" behindDoc="0" locked="0" layoutInCell="1" allowOverlap="1">
                <wp:simplePos x="0" y="0"/>
                <wp:positionH relativeFrom="column">
                  <wp:posOffset>357845</wp:posOffset>
                </wp:positionH>
                <wp:positionV relativeFrom="paragraph">
                  <wp:posOffset>62873</wp:posOffset>
                </wp:positionV>
                <wp:extent cx="133350" cy="238125"/>
                <wp:effectExtent l="0" t="0" r="0" b="0"/>
                <wp:wrapNone/>
                <wp:docPr id="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133349" cy="23812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49" cap="flat" cmpd="sng" algn="ctr">
                          <a:solidFill>
                            <a:schemeClr val="tx1">
                              <a:alpha val="67999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o:spt="1" type="#_x0000_t1" style="position:absolute;z-index:4096;o:allowoverlap:true;o:allowincell:true;mso-position-horizontal-relative:text;margin-left:28.18pt;mso-position-horizontal:absolute;mso-position-vertical-relative:text;margin-top:4.95pt;mso-position-vertical:absolute;width:10.50pt;height:18.75pt;mso-wrap-distance-left:9.07pt;mso-wrap-distance-top:0.00pt;mso-wrap-distance-right:9.07pt;mso-wrap-distance-bottom:0.00pt;rotation:0;visibility:visible;" fillcolor="#FFFFFF" strokecolor="#000000" strokeweight="0.50pt">
                <v:stroke dashstyle="solid"/>
              </v:shape>
            </w:pict>
          </mc:Fallback>
        </mc:AlternateContent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  <w:lang w:val="ru-RU"/>
        </w:rPr>
        <w:t xml:space="preserve"> </w:t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r>
    </w:p>
    <w:p>
      <w:pPr>
        <w:pStyle w:val="961"/>
        <w:ind w:left="708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pP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  <w:lang w:val="ru-RU"/>
        </w:rPr>
        <w:t xml:space="preserve"> </w:t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  <w:lang w:val="ru-RU"/>
        </w:rPr>
        <w:t xml:space="preserve">сертификата на обеспечение предстоящих расходов</w:t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r>
    </w:p>
    <w:p>
      <w:pPr>
        <w:pStyle w:val="961"/>
        <w:ind w:left="708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pP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  <w:lang w:val="ru-RU"/>
        </w:rPr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 1. Сообщаю, что расходы на зубопротезирование произведены в _____ году.</w:t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 2. Я являюсь ветераном труда (ветераном труда Томской области) - </w:t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pP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4096" behindDoc="0" locked="0" layoutInCell="1" allowOverlap="1">
                <wp:simplePos x="0" y="0"/>
                <wp:positionH relativeFrom="column">
                  <wp:posOffset>357845</wp:posOffset>
                </wp:positionH>
                <wp:positionV relativeFrom="paragraph">
                  <wp:posOffset>119229</wp:posOffset>
                </wp:positionV>
                <wp:extent cx="133350" cy="238125"/>
                <wp:effectExtent l="0" t="0" r="0" b="0"/>
                <wp:wrapNone/>
                <wp:docPr id="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133349" cy="23812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49" cap="flat" cmpd="sng" algn="ctr">
                          <a:solidFill>
                            <a:schemeClr val="tx1">
                              <a:alpha val="67999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" o:spid="_x0000_s3" o:spt="1" type="#_x0000_t1" style="position:absolute;z-index:4096;o:allowoverlap:true;o:allowincell:true;mso-position-horizontal-relative:text;margin-left:28.18pt;mso-position-horizontal:absolute;mso-position-vertical-relative:text;margin-top:9.39pt;mso-position-vertical:absolute;width:10.50pt;height:18.75pt;mso-wrap-distance-left:9.07pt;mso-wrap-distance-top:0.00pt;mso-wrap-distance-right:9.07pt;mso-wrap-distance-bottom:0.00pt;rotation:0;visibility:visible;" fillcolor="#FFFFFF" strokecolor="#000000" strokeweight="0.50pt">
                <v:stroke dashstyle="solid"/>
              </v:shape>
            </w:pict>
          </mc:Fallback>
        </mc:AlternateContent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highlight w:val="none"/>
        </w:rPr>
        <w:tab/>
        <w:t xml:space="preserve">  Да</w:t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</w:rPr>
      </w:r>
    </w:p>
    <w:p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highlight w:val="none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4096" behindDoc="0" locked="0" layoutInCell="1" allowOverlap="1">
                <wp:simplePos x="0" y="0"/>
                <wp:positionH relativeFrom="column">
                  <wp:posOffset>357845</wp:posOffset>
                </wp:positionH>
                <wp:positionV relativeFrom="paragraph">
                  <wp:posOffset>284087</wp:posOffset>
                </wp:positionV>
                <wp:extent cx="133350" cy="238125"/>
                <wp:effectExtent l="0" t="0" r="0" b="0"/>
                <wp:wrapNone/>
                <wp:docPr id="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133349" cy="23812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49" cap="flat" cmpd="sng" algn="ctr">
                          <a:solidFill>
                            <a:schemeClr val="tx1">
                              <a:alpha val="67999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" o:spid="_x0000_s4" o:spt="1" type="#_x0000_t1" style="position:absolute;z-index:4096;o:allowoverlap:true;o:allowincell:true;mso-position-horizontal-relative:text;margin-left:28.18pt;mso-position-horizontal:absolute;mso-position-vertical-relative:text;margin-top:22.37pt;mso-position-vertical:absolute;width:10.50pt;height:18.75pt;mso-wrap-distance-left:9.07pt;mso-wrap-distance-top:0.00pt;mso-wrap-distance-right:9.07pt;mso-wrap-distance-bottom:0.00pt;rotation:0;visibility:visible;" fillcolor="#FFFFFF" strokecolor="#000000" strokeweight="0.50pt">
                <v:stroke dashstyle="solid"/>
              </v:shape>
            </w:pict>
          </mc:Fallback>
        </mc:AlternateContent>
      </w:r>
      <w:r>
        <w:rPr>
          <w:sz w:val="22"/>
          <w:szCs w:val="22"/>
        </w:rPr>
        <w:t xml:space="preserve"> </w:t>
      </w:r>
      <w:r/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  <w:lang w:val="ru-RU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highlight w:val="none"/>
        </w:rPr>
        <w:tab/>
        <w:t xml:space="preserve">  Нет</w:t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  <w:lang w:val="ru-RU"/>
        </w:rPr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2"/>
          <w:szCs w:val="22"/>
          <w:highlight w:val="none"/>
          <w:lang w:val="ru-RU"/>
        </w:rPr>
      </w:r>
    </w:p>
    <w:p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   </w:t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                                                </w:t>
      </w:r>
      <w:r/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  3.  Совместно  со мной по месту жительства проживают следующие граждане</w:t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 </w:t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(заполняется  заявителем  из  числа  ветеранов  труда  или  ветеранов труда</w:t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 </w:t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  <w:lang w:val="ru-RU"/>
        </w:rPr>
        <w:t xml:space="preserve">Томской области):</w:t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r>
      <w:r>
        <w:rPr>
          <w:rFonts w:ascii="CourierNew" w:hAnsi="CourierNew" w:eastAsia="CourierNew" w:cs="CourierNew"/>
          <w:b w:val="0"/>
          <w:i w:val="0"/>
          <w:strike w:val="0"/>
          <w:sz w:val="22"/>
          <w:szCs w:val="22"/>
        </w:rPr>
      </w:r>
    </w:p>
    <w:tbl>
      <w:tblPr>
        <w:tblW w:w="0" w:type="auto"/>
        <w:tblInd w:w="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16"/>
        <w:gridCol w:w="3175"/>
        <w:gridCol w:w="1129"/>
        <w:gridCol w:w="1864"/>
        <w:gridCol w:w="1417"/>
        <w:gridCol w:w="979"/>
      </w:tblGrid>
      <w:tr>
        <w:tblPrEx/>
        <w:trPr>
          <w:jc w:val="lef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6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center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№ п/п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5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center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Фамилия, имя, отчество (последнее - при наличии)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29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center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Дата рождения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64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center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Документ, удостоверяющий личность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center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Серия, номер, дата выдачи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9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center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Степень родства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</w:tr>
      <w:tr>
        <w:tblPrEx/>
        <w:trPr>
          <w:jc w:val="lef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6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5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29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64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9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</w:tr>
      <w:tr>
        <w:tblPrEx/>
        <w:trPr>
          <w:jc w:val="lef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6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5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29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64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9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</w:tr>
      <w:tr>
        <w:tblPrEx/>
        <w:trPr>
          <w:jc w:val="lef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6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5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29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64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9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</w:tr>
    </w:tbl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bCs w:val="0"/>
          <w:i w:val="0"/>
          <w:strike w:val="0"/>
          <w:sz w:val="20"/>
          <w:szCs w:val="20"/>
          <w:lang w:val="ru-RU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</w:t>
      </w: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4. Сообщаю, что мой доход (среднедушевой доход моей семьи) за период  с</w:t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0"/>
          <w:szCs w:val="20"/>
          <w:lang w:val="ru-RU"/>
        </w:rPr>
      </w:r>
      <w:r>
        <w:rPr>
          <w:rFonts w:ascii="CourierNew" w:hAnsi="CourierNew" w:eastAsia="CourierNew" w:cs="CourierNew"/>
          <w:b w:val="0"/>
          <w:bCs w:val="0"/>
          <w:i w:val="0"/>
          <w:strike w:val="0"/>
          <w:sz w:val="20"/>
          <w:szCs w:val="20"/>
          <w:lang w:val="ru-RU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______________  по ______________ по видам доходов, учитываемых при расчете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среднедушевого  дохода (заполняется заявителем из числа ветеранов труда или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ветеранов труда Томской области):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0"/>
        <w:ind w:left="0" w:firstLine="0"/>
        <w:jc w:val="both"/>
        <w:spacing w:before="0" w:after="0" w:line="240" w:lineRule="auto"/>
        <w:rPr>
          <w:rFonts w:ascii="TimesNewRoman" w:hAnsi="TimesNewRoman" w:eastAsia="TimesNewRoman" w:cs="TimesNewRoman"/>
          <w:b w:val="0"/>
          <w:i w:val="0"/>
          <w:strike w:val="0"/>
          <w:sz w:val="24"/>
        </w:rPr>
      </w:pPr>
      <w:r>
        <w:rPr>
          <w:rFonts w:ascii="TimesNewRoman" w:hAnsi="TimesNewRoman" w:eastAsia="TimesNewRoman" w:cs="TimesNewRoman"/>
          <w:b w:val="0"/>
          <w:i w:val="0"/>
          <w:strike w:val="0"/>
          <w:sz w:val="24"/>
        </w:rPr>
      </w:r>
      <w:r>
        <w:rPr>
          <w:rFonts w:ascii="TimesNewRoman" w:hAnsi="TimesNewRoman" w:eastAsia="TimesNewRoman" w:cs="TimesNewRoman"/>
          <w:b w:val="0"/>
          <w:i w:val="0"/>
          <w:strike w:val="0"/>
          <w:sz w:val="24"/>
        </w:rPr>
      </w:r>
      <w:r>
        <w:rPr>
          <w:rFonts w:ascii="TimesNewRoman" w:hAnsi="TimesNewRoman" w:eastAsia="TimesNewRoman" w:cs="TimesNewRoman"/>
          <w:b w:val="0"/>
          <w:i w:val="0"/>
          <w:strike w:val="0"/>
          <w:sz w:val="24"/>
        </w:rPr>
      </w:r>
    </w:p>
    <w:tbl>
      <w:tblPr>
        <w:tblW w:w="0" w:type="auto"/>
        <w:tblInd w:w="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7290"/>
        <w:gridCol w:w="992"/>
        <w:gridCol w:w="1276"/>
      </w:tblGrid>
      <w:tr>
        <w:tblPrEx/>
        <w:trPr>
          <w:jc w:val="lef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90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center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Вид полученного дохода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center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Сумма дохода (руб.)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center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Место получения дохода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</w:tr>
      <w:tr>
        <w:tblPrEx/>
        <w:trPr>
          <w:jc w:val="lef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90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center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en-US"/>
              </w:rPr>
              <w:t xml:space="preserve">1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center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en-US"/>
              </w:rPr>
              <w:t xml:space="preserve">2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center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en-US"/>
              </w:rPr>
              <w:t xml:space="preserve">3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</w:tr>
      <w:tr>
        <w:tblPrEx/>
        <w:trPr>
          <w:jc w:val="lef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90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1. Вознаграждение за выполнение трудовых 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или иных обязанностей, включая выплаты стимулирующего характера, вознаграждение за выполненную работу, оказанную услугу, совершение действия в рамках гражданско-правового договора, в том числе по договору об осуществлении опеки или попечительства на возмез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дных условиях (договору о приемной семье, договору о патронатной семье), вознаграждение директоров и иные аналогичные выплаты, получаемые членами органа управления организации (совета директоров или иного подобного органа) - налогового резидента Российской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 Федерации, местом нахождения (управления) которой является Российская Федерация, независимо от места, где фактически исполнялись возложенные на этих лиц управленческие обязанности или откуда производилась выплата указанного вознаграждения, за исключением: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1) вознаграждений, полученных детьми, возраст которых в расчетном периоде, предусмотренном статьей 4 Федерального закона от 5 апреля 2003 год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а № 44-ФЗ «О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помощи», составлял менее 18 лет и которые в указанный период обучались в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 общеобразовательной организации, профессиональной образовательной организации и (или) образовательной организации высшего образования по очной форме обучения, за исключением обучения только по дополнительным образовательным программам, не менее 6 месяцев;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2) сумм возвращенного налога на доходы физических лиц в связи с по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лучением права на налоговый вычет через работодателя в соответствии с законодательством Российской Федерации, а также денежных средств, возвращенных после перерасчета налоговой базы с учетом предоставления налоговых вычетов по окончании налогового периода: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а) заявителя;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б) членов семьи заявителя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</w:tr>
      <w:tr>
        <w:tblPrEx/>
        <w:trPr>
          <w:jc w:val="lef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90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2. Пенсии, пособия и иные аналогичные выплаты, в том числе выплаты по обязательно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му социальному страхованию и выплаты компенсационного характера, полученные в соответствии с законодательством Российской Федерации и (или) законодательством субъекта Российской Федерации, актами (решениями) органов местного самоуправления, за исключением: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1) государственной социальной помощи, оказываемой в соответствии с законодательством Российской Федерации о государственной социальной помощи в виде денежных выплат, за исключением социальных доплат к пенсии;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2) единовременных страховых выплат, производимых в возмещение ущерба, причиненного жизни и здоровью человека, его личному имуществу и имуществу, находящем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уся в общей собственности членов его семьи, а также ежемесячных сумм, связанных с дополнительными расходами на медицинскую, социальную и профессиональную реабилитацию в соответствии с решением учреждения государственной службы медико-социальной экспертизы;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3) единовременной материаль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ной помощи, выплачиваемой за счет средств федерального бюджета, бюджетов субъектов Российской Федерации, местных бюджетов и иных источников в связи со стихийным бедствием или другими чрезвычайными обстоятельствами, а также в связи с террористическим актом;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4) единовременной материальной помощи, выплачиваемой за счет средств федерального бюджета, бюджетов субъектов Российской Федерации, местных бюджетов и иных источников на лечение ребенка;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5) средств мат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еринского (семейного) капитала, предусмотренного Федеральным законом от 29 декабря 2006 года № 256-ФЗ «О дополнительных мерах государственной поддержки семей, имеющих детей», предназначенных для приобретения технических средств реабилитации, либо строитель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ства или реконструкции объекта индивидуального жилищного строительства, либо компенсации затрат, понесенных на строительство или реконструкцию объекта индивидуального жилищного строительства, а также средств регионального материнского (семейного) капитала;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6) единовременных денежных поощрений, выплачиваемых при присвоении звания «Мать-героиня», при награждении орденом "Родительская слава», медалью ордена «Родительская слава», установленных пунктами 3 и 4 Указа Прези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дента Российской Федерации от 15.08.2022 № 558 «О некоторых вопросах совершенствования государственной наградной системы Российской Федерации» и пунктом 4 Указа Президента Российской Федерации от 13.05.2008 № 775 «Об учреждении ордена «Родительская слава»;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7) ежемесячных денежных выплат неработающим трудоспособным лицам, осуществляющим уход за ребенком-инвалидом в возрасте до 18 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лет или инвалидом с детства I группы (в том числе выплат, установленных подпунктом «б» п. 1 Указа Президента Российской Федерации от 26.02.2013 № 175 «О ежемесячных выплатах лицам, осуществляющим уход за детьми-инвалидами и инвалидами с детства I группы»);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8) компенсаций за самостоятельно приобретенное инвалидом техническое средство реабилитации и (или) оказанную услугу, которые должны быть предоставлены инвалиду в соответствии с индивидуальной программой реабилитации или абилитации инв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алида, а также ежегодных денежных компенсаций расходов на содержание и ветеринарное обслуживание собак-проводников, предоставляемых в соответствии с Федеральным законом от 24 ноября 1995 года № 181-ФЗ «О социальной защите инвалидов в Российской Федерации»;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9) социального пособия на погребение, установленного Федеральным законом 12 января 1996 года № 8-ФЗ «О погребении и похоронном деле»;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10) компенсаций за изготовление и установку надгробных памятников;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11) денежных средств на приобретение недвижимого имущества, автотранспортного или мототранспортного средства, самоходной машины, стоимость приобретения которых в полном объеме оплачена в рамках целевой государственной социальной поддержки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</w:tr>
      <w:tr>
        <w:tblPrEx/>
        <w:trPr>
          <w:jc w:val="lef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90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3. Стипендии и иные денежные выплаты, выплачиваемые лицам, обучающимся в профессиональных образовательных организациях и образовательных организациях высшего образования, лицам, обучающимся по очной форме по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 программам подготовки научных и научно-педагогических кадров, лицам, обучающимся в духовных образовательных организациях, а также компенсационные выплаты указанным категориям граждан в период их нахождения в академическом отпуске по медицинским показаниям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</w:tr>
      <w:tr>
        <w:tblPrEx/>
        <w:trPr>
          <w:jc w:val="lef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90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4. Сумма полученных алиментов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</w:tr>
      <w:tr>
        <w:tblPrEx/>
        <w:trPr>
          <w:jc w:val="lef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90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5. Выплаты правопреемникам умерших застрахованных лиц в случаях, предусмотренных законодательством Российской Федерации об обязательном пенсионном страховании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</w:tr>
      <w:tr>
        <w:tblPrEx/>
        <w:trPr>
          <w:jc w:val="lef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90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6. Денежное довольствие (денежное содержание) военнослужащих, гр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аждан, пребывающих в добровольческих формированиях, сотрудников органов внутренних дел Российской Федерации, учреждений и органов уголовно-исполнительной системы Российской Федерации, органов принудительного исполнения Российской Федерации, таможенных орга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нов Российской Федерации и других органов, в которых законодательством Российской Федерации предусмотрено прохождение федеральной государственной службы, связанной с правоохранительной деятельностью, а также дополнительные выплаты, имеющие постоянный харак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тер, и продовольственное обеспечение (денежная компенсация взамен продовольственного пайка), установленные законодательством Российской Федерации (при наличии), за исключением единовременных выплат военнослужащим, гражданам, пребывающим в добровольческих ф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ормированиях, или членам их семьей, производимых в возмещение ущерба, причиненного жизни и здоровью в связи с участием в боевых действиях, предусмотренных законодательством Российской Федерации и нормативными правовыми актами субъектов Российской Федерации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</w:tr>
      <w:tr>
        <w:tblPrEx/>
        <w:trPr>
          <w:jc w:val="lef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90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7. Компенсации, выплачиваемые государственным органом или общественным объединением за время исполнения государственных или общественных обязанностей, за исключением компенсаций, полученных детьми, возраст которых в расчетном п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ериоде, предусмотренном статьей 4 Федерального закона от 5 апреля 2003 года № 44-ФЗ «О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й помощи», составлял менее 18 лет и которые в указанный период обучались в общеобразовательной организации, профессиональной образовательной организации и (или) образовательной организации высшего образования по очной форме обучения (за исключением обучени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я только по дополнительным образовательным программам) не менее 6 месяцев, приходящихся на период 12 месяцев перед месяцем, предшествующим месяцу подачи заявления об оказании государственной социальной помощи, в том числе на основании социального контракта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</w:tr>
      <w:tr>
        <w:tblPrEx/>
        <w:trPr>
          <w:jc w:val="lef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90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8. Дивиденды, проценты и иные доходы, полученные по операциям с ценными бумагами и операциям с производными финансовыми инструментами, а также в связи с участием в управлении собственностью организации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</w:tr>
      <w:tr>
        <w:tblPrEx/>
        <w:trPr>
          <w:jc w:val="lef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90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9. Доходы в виде процентов по вкладам (остаткам на счетах) в банках, за исключением доходов в виде процентов по номинальным счетам в банках, открытым на детей в возрасте до 18 лет, находящихся под опекой (попечительством)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</w:tr>
      <w:tr>
        <w:tblPrEx/>
        <w:trPr>
          <w:jc w:val="lef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90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10. Доходы от осуществления предпринимательской деятельности, включая доходы, полученные в результате деятельности крестьянского (фермерского) хозяйства, в том числе созданного без образования юридического лица, и доходы от за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нятия частной практикой (за исключением грантов, субсидий и других поступлений, имеющих целевой характер расходования и предоставляемых в рамках поддержки предпринимательства, документы (сведения) о которых заявитель или члены его семьи вправе представить)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</w:tr>
      <w:tr>
        <w:tblPrEx/>
        <w:trPr>
          <w:jc w:val="lef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90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11. Доходы от реализации и сдачи в аренду (наем, поднаем) имущества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</w:tr>
      <w:tr>
        <w:tblPrEx/>
        <w:trPr>
          <w:jc w:val="lef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90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12. Доходы по договорам авторского заказа, об отчуждении исключительного права на результаты интеллектуальной деятельности и лицензионным договорам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</w:tr>
      <w:tr>
        <w:tblPrEx/>
        <w:trPr>
          <w:jc w:val="lef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90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13. Доходы, полученные в рамках применения специального налогового режима "Налог на профессиональный доход"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</w:tr>
      <w:tr>
        <w:tblPrEx/>
        <w:trPr>
          <w:jc w:val="lef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90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14. Ежемесячное пожизненное содержание судей, вышедших в отставку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</w:tr>
      <w:tr>
        <w:tblPrEx/>
        <w:trPr>
          <w:jc w:val="lef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90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15. Единовременное пособие при увольнении с военной службы, службы в войсках национальной гвардии Российской Федерации, органах принудительного исполнения Российской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 Федерации, таможенных органах Российской Федерации, Главном управлении специальных программ Президента Российской Федерации, учреждениях и органах уголовно-исполнительной системы Российской Федерации, органах федеральной службы безопасности, органах госуд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арственной охраны Российской Федерации, органах внутренних дел Российской Федерации, других органах, в которых законодательством Российской Федерации предусмотрено прохождение федеральной государственной службы, связанной с правоохранительной деятельностью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</w:tr>
      <w:tr>
        <w:tblPrEx/>
        <w:trPr>
          <w:jc w:val="lef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90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16. Доход, полученный заявителем или членами его семьи за пределами Российской Федерации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</w:tr>
      <w:tr>
        <w:tblPrEx/>
        <w:trPr>
          <w:jc w:val="lef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90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  <w:lang w:val="ru-RU"/>
              </w:rPr>
              <w:t xml:space="preserve">17. Доходы, полученные в результате выигрышей, выплачиваемых организаторами лотерей, тотализаторов и других основанных на риске игр</w:t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pP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  <w:r>
              <w:rPr>
                <w:rFonts w:ascii="TimesNewRoman" w:hAnsi="TimesNewRoman" w:eastAsia="TimesNewRoman" w:cs="TimesNewRoman"/>
                <w:b w:val="0"/>
                <w:i w:val="0"/>
                <w:strike w:val="0"/>
                <w:sz w:val="24"/>
              </w:rPr>
            </w:r>
          </w:p>
        </w:tc>
      </w:tr>
    </w:tbl>
    <w:p>
      <w:pPr>
        <w:pStyle w:val="960"/>
        <w:ind w:left="0" w:firstLine="0"/>
        <w:jc w:val="both"/>
        <w:spacing w:before="0" w:after="0" w:line="240" w:lineRule="auto"/>
        <w:rPr>
          <w:rFonts w:ascii="TimesNewRoman" w:hAnsi="TimesNewRoman" w:eastAsia="TimesNewRoman" w:cs="TimesNewRoman"/>
          <w:b w:val="0"/>
          <w:i w:val="0"/>
          <w:strike w:val="0"/>
          <w:sz w:val="24"/>
        </w:rPr>
      </w:pPr>
      <w:r>
        <w:rPr>
          <w:rFonts w:ascii="TimesNewRoman" w:hAnsi="TimesNewRoman" w:eastAsia="TimesNewRoman" w:cs="TimesNewRoman"/>
          <w:b w:val="0"/>
          <w:i w:val="0"/>
          <w:strike w:val="0"/>
          <w:sz w:val="24"/>
        </w:rPr>
      </w:r>
      <w:r>
        <w:rPr>
          <w:rFonts w:ascii="TimesNewRoman" w:hAnsi="TimesNewRoman" w:eastAsia="TimesNewRoman" w:cs="TimesNewRoman"/>
          <w:b w:val="0"/>
          <w:i w:val="0"/>
          <w:strike w:val="0"/>
          <w:sz w:val="24"/>
        </w:rPr>
      </w:r>
      <w:r>
        <w:rPr>
          <w:rFonts w:ascii="TimesNewRoman" w:hAnsi="TimesNewRoman" w:eastAsia="TimesNewRoman" w:cs="TimesNewRoman"/>
          <w:b w:val="0"/>
          <w:i w:val="0"/>
          <w:strike w:val="0"/>
          <w:sz w:val="24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Предоставление социальной помощи на зубопротезирование в виде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</w:t>
      </w: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компенсации за произведенные расходы</w:t>
      </w: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прошу производить (нужное подчеркнуть):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1) через оператора почтовой связи _____________________________________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                                     (наименование почтовой организации)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2) посредством зачисления в кредитную организацию: ____________________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                                    (наименование кредитной организации)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на счет № _____________________________________________________________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К заявлению прилагаю: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1. ___________________________________________________________________;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2. ___________________________________________________________________;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3. ___________________________________________________________________;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4. ___________________________________________________________________.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5. Достоверность сведений, указанных в заявлении и прилагаемых к нему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документах, подтверждаю.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____________________ _______________________ _______________________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       (дата)           (подпись заявителя)    (расшифровка подписи)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Расписка-уведомление о приеме и регистрации заявления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Заявление    с   приложением   документов   на   ___   листах   принято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___________________________________________________________________________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                     (наименование</w:t>
      </w: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</w:t>
      </w: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организации)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Номер, дата регистрации: № ______ __ __________ 20__ г.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Специалистом __________________________________________________________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           (подпись специалиста, принявшего документы; расшифровка</w:t>
      </w: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</w:t>
      </w: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подписи)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Сведения из документа, удостоверяющего личность, указанные в заявлении,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сверены.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__________________________________________</w:t>
      </w: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___________________________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  (подпись специалиста,принявшего документы)      (расшифровка подписи)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1"/>
        <w:ind w:left="0" w:firstLine="0"/>
        <w:jc w:val="both"/>
        <w:spacing w:before="0" w:after="0" w:line="240" w:lineRule="auto"/>
        <w:rPr>
          <w:rFonts w:ascii="CourierNew" w:hAnsi="CourierNew" w:eastAsia="CourierNew" w:cs="CourierNew"/>
          <w:b w:val="0"/>
          <w:i w:val="0"/>
          <w:strike w:val="0"/>
          <w:sz w:val="20"/>
        </w:rPr>
      </w:pPr>
      <w:r>
        <w:rPr>
          <w:rFonts w:ascii="CourierNew" w:hAnsi="CourierNew" w:eastAsia="CourierNew" w:cs="CourierNew"/>
          <w:b w:val="0"/>
          <w:i w:val="0"/>
          <w:strike w:val="0"/>
          <w:sz w:val="20"/>
          <w:lang w:val="ru-RU"/>
        </w:rPr>
        <w:t xml:space="preserve">  </w:t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  <w:r>
        <w:rPr>
          <w:rFonts w:ascii="CourierNew" w:hAnsi="CourierNew" w:eastAsia="CourierNew" w:cs="CourierNew"/>
          <w:b w:val="0"/>
          <w:i w:val="0"/>
          <w:strike w:val="0"/>
          <w:sz w:val="20"/>
        </w:rPr>
      </w:r>
    </w:p>
    <w:p>
      <w:pPr>
        <w:pStyle w:val="960"/>
        <w:ind w:left="0" w:firstLine="0"/>
        <w:jc w:val="both"/>
        <w:spacing w:before="0" w:after="0" w:line="240" w:lineRule="auto"/>
        <w:rPr>
          <w:rFonts w:ascii="TimesNewRoman" w:hAnsi="TimesNewRoman" w:eastAsia="TimesNewRoman" w:cs="TimesNewRoman"/>
          <w:b w:val="0"/>
          <w:i w:val="0"/>
          <w:strike w:val="0"/>
          <w:sz w:val="24"/>
        </w:rPr>
      </w:pPr>
      <w:r>
        <w:rPr>
          <w:rFonts w:ascii="TimesNewRoman" w:hAnsi="TimesNewRoman" w:eastAsia="TimesNewRoman" w:cs="TimesNewRoman"/>
          <w:b w:val="0"/>
          <w:i w:val="0"/>
          <w:strike w:val="0"/>
          <w:sz w:val="24"/>
        </w:rPr>
      </w:r>
      <w:r>
        <w:rPr>
          <w:rFonts w:ascii="TimesNewRoman" w:hAnsi="TimesNewRoman" w:eastAsia="TimesNewRoman" w:cs="TimesNewRoman"/>
          <w:b w:val="0"/>
          <w:i w:val="0"/>
          <w:strike w:val="0"/>
          <w:sz w:val="24"/>
        </w:rPr>
      </w:r>
      <w:r>
        <w:rPr>
          <w:rFonts w:ascii="TimesNewRoman" w:hAnsi="TimesNewRoman" w:eastAsia="TimesNewRoman" w:cs="TimesNewRoman"/>
          <w:b w:val="0"/>
          <w:i w:val="0"/>
          <w:strike w:val="0"/>
          <w:sz w:val="24"/>
        </w:rPr>
      </w:r>
    </w:p>
    <w:p>
      <w:pPr>
        <w:pStyle w:val="960"/>
        <w:ind w:left="0" w:firstLine="0"/>
        <w:jc w:val="both"/>
        <w:spacing w:before="100" w:after="100" w:line="240" w:lineRule="auto"/>
        <w:rPr>
          <w:rFonts w:ascii="TimesNewRoman" w:hAnsi="TimesNewRoman" w:eastAsia="TimesNewRoman" w:cs="TimesNewRoman"/>
          <w:b w:val="0"/>
          <w:i w:val="0"/>
          <w:strike w:val="0"/>
          <w:sz w:val="0"/>
        </w:rPr>
        <w:pBdr>
          <w:top w:val="single" w:color="000000" w:sz="4" w:space="0"/>
        </w:pBdr>
      </w:pPr>
      <w:r>
        <w:rPr>
          <w:rFonts w:ascii="TimesNewRoman" w:hAnsi="TimesNewRoman" w:eastAsia="TimesNewRoman" w:cs="TimesNewRoman"/>
          <w:b w:val="0"/>
          <w:i w:val="0"/>
          <w:strike w:val="0"/>
          <w:sz w:val="0"/>
        </w:rPr>
      </w:r>
      <w:r>
        <w:rPr>
          <w:rFonts w:ascii="TimesNewRoman" w:hAnsi="TimesNewRoman" w:eastAsia="TimesNewRoman" w:cs="TimesNewRoman"/>
          <w:b w:val="0"/>
          <w:i w:val="0"/>
          <w:strike w:val="0"/>
          <w:sz w:val="0"/>
        </w:rPr>
      </w:r>
      <w:r>
        <w:rPr>
          <w:rFonts w:ascii="TimesNewRoman" w:hAnsi="TimesNewRoman" w:eastAsia="TimesNewRoman" w:cs="TimesNewRoman"/>
          <w:b w:val="0"/>
          <w:i w:val="0"/>
          <w:strike w:val="0"/>
          <w:sz w:val="0"/>
        </w:rPr>
      </w:r>
    </w:p>
    <w:p>
      <w:pPr>
        <w:contextualSpacing/>
        <w:ind w:left="5953" w:right="0" w:firstLine="0"/>
        <w:jc w:val="both"/>
        <w:rPr>
          <w:rFonts w:ascii="PT Astra Serif" w:hAnsi="PT Astra Serif" w:cs="Arial"/>
          <w:sz w:val="26"/>
          <w:szCs w:val="26"/>
        </w:rPr>
        <w:suppressLineNumbers w:val="0"/>
      </w:pPr>
      <w:r>
        <w:rPr>
          <w:rFonts w:ascii="PT Astra Serif" w:hAnsi="PT Astra Serif" w:cs="Arial"/>
          <w:sz w:val="26"/>
          <w:szCs w:val="26"/>
          <w:highlight w:val="none"/>
        </w:rPr>
      </w:r>
      <w:r>
        <w:rPr>
          <w:rFonts w:ascii="PT Astra Serif" w:hAnsi="PT Astra Serif" w:cs="Arial"/>
          <w:sz w:val="26"/>
          <w:szCs w:val="26"/>
        </w:rPr>
      </w:r>
      <w:r>
        <w:rPr>
          <w:rFonts w:ascii="PT Astra Serif" w:hAnsi="PT Astra Serif" w:cs="Arial"/>
          <w:sz w:val="26"/>
          <w:szCs w:val="26"/>
        </w:rPr>
      </w:r>
    </w:p>
    <w:p>
      <w:pPr>
        <w:ind w:firstLine="0"/>
        <w:rPr>
          <w:rFonts w:ascii="PT Astra Serif" w:hAnsi="PT Astra Serif"/>
          <w:sz w:val="26"/>
          <w:szCs w:val="26"/>
        </w:rPr>
      </w:pPr>
      <w:r>
        <w:rPr>
          <w:sz w:val="26"/>
          <w:szCs w:val="26"/>
        </w:rPr>
      </w:r>
      <w:bookmarkStart w:id="0" w:name="undefined"/>
      <w:r>
        <w:rPr>
          <w:sz w:val="26"/>
          <w:szCs w:val="26"/>
        </w:rPr>
      </w:r>
      <w:bookmarkEnd w:id="0"/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contextualSpacing w:val="0"/>
        <w:ind w:left="5953" w:right="0" w:firstLine="0"/>
        <w:jc w:val="both"/>
        <w:rPr>
          <w:rFonts w:ascii="PT Astra Serif" w:hAnsi="PT Astra Serif" w:cs="Arial"/>
          <w:sz w:val="26"/>
          <w:szCs w:val="26"/>
        </w:rPr>
        <w:suppressLineNumbers w:val="0"/>
      </w:pPr>
      <w:r>
        <w:rPr>
          <w:rFonts w:ascii="PT Astra Serif" w:hAnsi="PT Astra Serif" w:cs="Arial"/>
          <w:sz w:val="26"/>
          <w:szCs w:val="26"/>
          <w:lang w:eastAsia="zh-CN"/>
        </w:rPr>
        <w:t xml:space="preserve">Приложение </w:t>
      </w:r>
      <w:r>
        <w:rPr>
          <w:rFonts w:ascii="PT Astra Serif" w:hAnsi="PT Astra Serif" w:cs="Arial"/>
          <w:sz w:val="26"/>
          <w:szCs w:val="26"/>
          <w:lang w:eastAsia="zh-CN"/>
        </w:rPr>
        <w:t xml:space="preserve">№</w:t>
      </w:r>
      <w:r>
        <w:rPr>
          <w:rFonts w:ascii="PT Astra Serif" w:hAnsi="PT Astra Serif" w:cs="Arial"/>
          <w:sz w:val="26"/>
          <w:szCs w:val="26"/>
          <w:lang w:eastAsia="zh-CN"/>
        </w:rPr>
        <w:t xml:space="preserve"> 3</w:t>
      </w:r>
      <w:r>
        <w:rPr>
          <w:rFonts w:ascii="PT Astra Serif" w:hAnsi="PT Astra Serif" w:cs="Arial"/>
          <w:sz w:val="26"/>
          <w:szCs w:val="26"/>
        </w:rPr>
      </w:r>
      <w:r>
        <w:rPr>
          <w:rFonts w:ascii="PT Astra Serif" w:hAnsi="PT Astra Serif" w:cs="Arial"/>
          <w:sz w:val="26"/>
          <w:szCs w:val="26"/>
        </w:rPr>
      </w:r>
    </w:p>
    <w:p>
      <w:pPr>
        <w:contextualSpacing w:val="0"/>
        <w:ind w:left="5953" w:right="0" w:firstLine="0"/>
        <w:jc w:val="both"/>
        <w:spacing w:before="0" w:after="0" w:line="240" w:lineRule="auto"/>
        <w:rPr>
          <w:rFonts w:ascii="PT Astra Serif" w:hAnsi="PT Astra Serif" w:cs="Arial"/>
          <w:sz w:val="26"/>
          <w:szCs w:val="26"/>
        </w:rPr>
        <w:suppressLineNumbers w:val="0"/>
      </w:pPr>
      <w:r>
        <w:rPr>
          <w:rFonts w:ascii="PT Astra Serif" w:hAnsi="PT Astra Serif" w:cs="Arial"/>
          <w:sz w:val="26"/>
          <w:szCs w:val="26"/>
          <w:lang w:eastAsia="zh-CN"/>
        </w:rPr>
        <w:t xml:space="preserve">к Порядку предоставления </w:t>
      </w:r>
      <w:r>
        <w:rPr>
          <w:rFonts w:ascii="PT Astra Serif" w:hAnsi="PT Astra Serif" w:cs="Arial"/>
          <w:sz w:val="26"/>
          <w:szCs w:val="26"/>
          <w:lang w:eastAsia="zh-CN"/>
        </w:rPr>
        <w:t xml:space="preserve">социальной помощи на зубопротезирование отдельным категориям граждан, проживающим на территории </w:t>
      </w:r>
      <w:r>
        <w:rPr>
          <w:rFonts w:ascii="PT Astra Serif" w:hAnsi="PT Astra Serif" w:cs="Arial"/>
          <w:sz w:val="26"/>
          <w:szCs w:val="26"/>
          <w:lang w:eastAsia="zh-CN"/>
        </w:rPr>
        <w:t xml:space="preserve">Томской области </w:t>
      </w:r>
      <w:r>
        <w:rPr>
          <w:rFonts w:ascii="PT Astra Serif" w:hAnsi="PT Astra Serif" w:cs="Arial"/>
          <w:sz w:val="26"/>
          <w:szCs w:val="26"/>
        </w:rPr>
      </w:r>
      <w:r>
        <w:rPr>
          <w:rFonts w:ascii="PT Astra Serif" w:hAnsi="PT Astra Serif" w:cs="Arial"/>
          <w:sz w:val="26"/>
          <w:szCs w:val="26"/>
        </w:rPr>
      </w:r>
    </w:p>
    <w:p>
      <w:pPr>
        <w:contextualSpacing/>
        <w:ind w:left="0" w:right="0" w:firstLine="0"/>
        <w:jc w:val="both"/>
        <w:rPr>
          <w:rFonts w:ascii="PT Astra Serif" w:hAnsi="PT Astra Serif" w:cs="Arial"/>
          <w:sz w:val="26"/>
          <w:szCs w:val="26"/>
          <w:highlight w:val="none"/>
        </w:rPr>
        <w:suppressLineNumbers w:val="0"/>
      </w:pPr>
      <w:r>
        <w:rPr>
          <w:rFonts w:ascii="PT Astra Serif" w:hAnsi="PT Astra Serif" w:cs="Arial"/>
          <w:sz w:val="26"/>
          <w:szCs w:val="26"/>
          <w:highlight w:val="none"/>
        </w:rPr>
      </w:r>
      <w:r>
        <w:rPr>
          <w:rFonts w:ascii="PT Astra Serif" w:hAnsi="PT Astra Serif" w:cs="Arial"/>
          <w:sz w:val="26"/>
          <w:szCs w:val="26"/>
          <w:highlight w:val="none"/>
        </w:rPr>
      </w:r>
      <w:r>
        <w:rPr>
          <w:rFonts w:ascii="PT Astra Serif" w:hAnsi="PT Astra Serif" w:cs="Arial"/>
          <w:sz w:val="26"/>
          <w:szCs w:val="26"/>
          <w:highlight w:val="none"/>
        </w:rPr>
      </w:r>
    </w:p>
    <w:tbl>
      <w:tblPr>
        <w:tblW w:w="0" w:type="auto"/>
        <w:tblInd w:w="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3117"/>
        <w:gridCol w:w="2331"/>
        <w:gridCol w:w="844"/>
        <w:gridCol w:w="1074"/>
        <w:gridCol w:w="450"/>
        <w:gridCol w:w="1260"/>
      </w:tblGrid>
      <w:tr>
        <w:tblPrEx/>
        <w:trPr>
          <w:jc w:val="left"/>
        </w:trPr>
        <w:tc>
          <w:tcPr>
            <w:gridSpan w:val="6"/>
            <w:tcBorders>
              <w:top w:val="single" w:color="000000" w:sz="4" w:space="0"/>
            </w:tcBorders>
            <w:tcW w:w="9076" w:type="dxa"/>
            <w:textDirection w:val="lrTb"/>
            <w:noWrap w:val="false"/>
          </w:tcPr>
          <w:p>
            <w:pPr>
              <w:pStyle w:val="960"/>
              <w:ind w:lef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  <w:lang w:val="ru-RU"/>
              </w:rPr>
              <w:t xml:space="preserve">(полное наименование учреждения, выдавшего сертификат)</w:t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</w:p>
        </w:tc>
      </w:tr>
      <w:tr>
        <w:tblPrEx/>
        <w:trPr>
          <w:jc w:val="left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6" w:type="dxa"/>
            <w:textDirection w:val="lrTb"/>
            <w:noWrap w:val="false"/>
          </w:tcPr>
          <w:p>
            <w:pPr>
              <w:pStyle w:val="960"/>
              <w:ind w:lef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i w:val="0"/>
                <w:strike w:val="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bookmarkStart w:id="0" w:name="undefined"/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bookmarkEnd w:id="0"/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2"/>
                <w:szCs w:val="22"/>
                <w:lang w:val="ru-RU"/>
              </w:rPr>
              <w:t xml:space="preserve">Сертификат</w:t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strike w:val="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strike w:val="0"/>
                <w:sz w:val="22"/>
                <w:szCs w:val="22"/>
                <w:highlight w:val="none"/>
              </w:rPr>
            </w:r>
          </w:p>
          <w:p>
            <w:pPr>
              <w:pStyle w:val="960"/>
              <w:ind w:lef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i w:val="0"/>
                <w:strike w:val="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2"/>
                <w:szCs w:val="22"/>
                <w:highlight w:val="none"/>
                <w:lang w:val="ru-RU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sz w:val="22"/>
                <w:szCs w:val="22"/>
                <w:highlight w:val="none"/>
              </w:rPr>
              <w:t xml:space="preserve">на обеспечение предстоящих расходов</w:t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strike w:val="0"/>
                <w:sz w:val="22"/>
                <w:szCs w:val="22"/>
              </w:rPr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strike w:val="0"/>
                <w:sz w:val="22"/>
                <w:szCs w:val="22"/>
              </w:rPr>
            </w:r>
          </w:p>
        </w:tc>
      </w:tr>
      <w:tr>
        <w:tblPrEx/>
        <w:trPr>
          <w:jc w:val="left"/>
        </w:trPr>
        <w:tc>
          <w:tcPr>
            <w:tcBorders>
              <w:bottom w:val="single" w:color="000000" w:sz="4" w:space="0"/>
            </w:tcBorders>
            <w:tcW w:w="3117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49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0" w:type="dxa"/>
            <w:textDirection w:val="lrTb"/>
            <w:noWrap w:val="false"/>
          </w:tcPr>
          <w:p>
            <w:pPr>
              <w:pStyle w:val="960"/>
              <w:ind w:left="0" w:firstLine="0"/>
              <w:jc w:val="right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</w:rPr>
              <w:t xml:space="preserve">№</w:t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</w:p>
        </w:tc>
        <w:tc>
          <w:tcPr>
            <w:tcBorders>
              <w:bottom w:val="single" w:color="000000" w:sz="4" w:space="0"/>
            </w:tcBorders>
            <w:tcW w:w="1260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</w:p>
        </w:tc>
      </w:tr>
      <w:tr>
        <w:tblPrEx/>
        <w:trPr>
          <w:jc w:val="left"/>
        </w:trPr>
        <w:tc>
          <w:tcPr>
            <w:tcBorders>
              <w:top w:val="single" w:color="000000" w:sz="4" w:space="0"/>
            </w:tcBorders>
            <w:tcW w:w="3117" w:type="dxa"/>
            <w:textDirection w:val="lrTb"/>
            <w:noWrap w:val="false"/>
          </w:tcPr>
          <w:p>
            <w:pPr>
              <w:pStyle w:val="960"/>
              <w:ind w:lef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  <w:lang w:val="ru-RU"/>
              </w:rPr>
              <w:t xml:space="preserve">(дата оформления сертификата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  <w:lang w:val="ru-RU"/>
              </w:rPr>
              <w:t xml:space="preserve">)</w:t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49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0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</w:tcBorders>
            <w:tcW w:w="1260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</w:p>
        </w:tc>
      </w:tr>
      <w:tr>
        <w:tblPrEx/>
        <w:trPr>
          <w:jc w:val="left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6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2"/>
                <w:szCs w:val="22"/>
                <w:lang w:val="ru-RU"/>
              </w:rPr>
              <w:t xml:space="preserve">Настоящим сертификатом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2"/>
                <w:szCs w:val="22"/>
                <w:lang w:val="ru-RU"/>
              </w:rPr>
              <w:t xml:space="preserve">удостоверяется, что</w:t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2"/>
                <w:szCs w:val="22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2"/>
                <w:szCs w:val="22"/>
              </w:rPr>
            </w:r>
          </w:p>
        </w:tc>
      </w:tr>
      <w:tr>
        <w:tblPrEx/>
        <w:trPr>
          <w:jc w:val="left"/>
        </w:trPr>
        <w:tc>
          <w:tcPr>
            <w:gridSpan w:val="6"/>
            <w:tcBorders>
              <w:bottom w:val="single" w:color="000000" w:sz="4" w:space="0"/>
            </w:tcBorders>
            <w:tcW w:w="9076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16"/>
                <w:szCs w:val="16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16"/>
                <w:szCs w:val="16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16"/>
                <w:szCs w:val="16"/>
              </w:rPr>
            </w:r>
          </w:p>
        </w:tc>
      </w:tr>
      <w:tr>
        <w:tblPrEx/>
        <w:trPr>
          <w:jc w:val="left"/>
        </w:trPr>
        <w:tc>
          <w:tcPr>
            <w:gridSpan w:val="6"/>
            <w:tcBorders>
              <w:top w:val="single" w:color="000000" w:sz="4" w:space="0"/>
            </w:tcBorders>
            <w:tcW w:w="9076" w:type="dxa"/>
            <w:textDirection w:val="lrTb"/>
            <w:noWrap w:val="false"/>
          </w:tcPr>
          <w:p>
            <w:pPr>
              <w:pStyle w:val="960"/>
              <w:ind w:lef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  <w:lang w:val="ru-RU"/>
              </w:rPr>
              <w:t xml:space="preserve">(фамилия, имя, отчество владельца сертификата)</w:t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</w:p>
        </w:tc>
      </w:tr>
      <w:tr>
        <w:tblPrEx/>
        <w:trPr>
          <w:jc w:val="left"/>
        </w:trPr>
        <w:tc>
          <w:tcPr>
            <w:gridSpan w:val="6"/>
            <w:tcBorders>
              <w:bottom w:val="single" w:color="000000" w:sz="4" w:space="0"/>
            </w:tcBorders>
            <w:tcW w:w="9076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</w:p>
        </w:tc>
      </w:tr>
      <w:tr>
        <w:tblPrEx/>
        <w:trPr>
          <w:jc w:val="left"/>
        </w:trPr>
        <w:tc>
          <w:tcPr>
            <w:gridSpan w:val="6"/>
            <w:tcBorders>
              <w:top w:val="single" w:color="000000" w:sz="4" w:space="0"/>
            </w:tcBorders>
            <w:tcW w:w="9076" w:type="dxa"/>
            <w:vAlign w:val="top"/>
            <w:textDirection w:val="lrTb"/>
            <w:noWrap w:val="false"/>
          </w:tcPr>
          <w:p>
            <w:pPr>
              <w:pStyle w:val="960"/>
              <w:ind w:lef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  <w:lang w:val="ru-RU"/>
              </w:rPr>
              <w:t xml:space="preserve">(дата рождения, адрес места жительства (регистрации),</w:t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</w:p>
        </w:tc>
      </w:tr>
      <w:tr>
        <w:tblPrEx/>
        <w:trPr>
          <w:jc w:val="left"/>
        </w:trPr>
        <w:tc>
          <w:tcPr>
            <w:gridSpan w:val="6"/>
            <w:tcBorders>
              <w:bottom w:val="single" w:color="000000" w:sz="4" w:space="0"/>
            </w:tcBorders>
            <w:tcW w:w="9076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16"/>
                <w:szCs w:val="16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16"/>
                <w:szCs w:val="16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16"/>
                <w:szCs w:val="16"/>
              </w:rPr>
            </w:r>
          </w:p>
        </w:tc>
      </w:tr>
      <w:tr>
        <w:tblPrEx/>
        <w:trPr>
          <w:jc w:val="left"/>
        </w:trPr>
        <w:tc>
          <w:tcPr>
            <w:gridSpan w:val="6"/>
            <w:tcBorders>
              <w:top w:val="single" w:color="000000" w:sz="4" w:space="0"/>
            </w:tcBorders>
            <w:tcW w:w="9076" w:type="dxa"/>
            <w:textDirection w:val="lrTb"/>
            <w:noWrap w:val="false"/>
          </w:tcPr>
          <w:p>
            <w:pPr>
              <w:pStyle w:val="960"/>
              <w:ind w:lef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  <w:lang w:val="ru-RU"/>
              </w:rPr>
              <w:t xml:space="preserve">адрес фактического проживания)</w:t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</w:p>
        </w:tc>
      </w:tr>
      <w:tr>
        <w:tblPrEx/>
        <w:trPr>
          <w:jc w:val="left"/>
        </w:trPr>
        <w:tc>
          <w:tcPr>
            <w:gridSpan w:val="6"/>
            <w:tcBorders>
              <w:bottom w:val="single" w:color="000000" w:sz="4" w:space="0"/>
            </w:tcBorders>
            <w:tcW w:w="9076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16"/>
                <w:szCs w:val="16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16"/>
                <w:szCs w:val="16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16"/>
                <w:szCs w:val="16"/>
              </w:rPr>
            </w:r>
          </w:p>
        </w:tc>
      </w:tr>
      <w:tr>
        <w:tblPrEx/>
        <w:trPr>
          <w:jc w:val="left"/>
        </w:trPr>
        <w:tc>
          <w:tcPr>
            <w:gridSpan w:val="6"/>
            <w:tcBorders>
              <w:top w:val="single" w:color="000000" w:sz="4" w:space="0"/>
            </w:tcBorders>
            <w:tcW w:w="9076" w:type="dxa"/>
            <w:textDirection w:val="lrTb"/>
            <w:noWrap w:val="false"/>
          </w:tcPr>
          <w:p>
            <w:pPr>
              <w:pStyle w:val="960"/>
              <w:ind w:lef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  <w:lang w:val="ru-RU"/>
              </w:rPr>
              <w:t xml:space="preserve">(основание получения)</w:t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</w:p>
        </w:tc>
      </w:tr>
      <w:tr>
        <w:tblPrEx/>
        <w:trPr>
          <w:jc w:val="left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6" w:type="dxa"/>
            <w:textDirection w:val="lrTb"/>
            <w:noWrap w:val="false"/>
          </w:tcPr>
          <w:p>
            <w:pPr>
              <w:pStyle w:val="960"/>
              <w:ind w:left="0" w:firstLine="0"/>
              <w:jc w:val="both"/>
              <w:spacing w:before="0" w:after="0" w:line="240" w:lineRule="auto"/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sz w:val="22"/>
                <w:szCs w:val="22"/>
                <w:lang w:val="ru-RU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2"/>
                <w:szCs w:val="22"/>
                <w:lang w:val="ru-RU"/>
              </w:rPr>
              <w:t xml:space="preserve">имеет право на предоставление социальной помощи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2"/>
                <w:szCs w:val="22"/>
                <w:lang w:val="ru-RU"/>
              </w:rPr>
              <w:t xml:space="preserve"> на зубопротезирование (за исключением зубопротезирования из драгоценных металлов и металлокерамики),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2"/>
                <w:szCs w:val="22"/>
                <w:lang w:val="ru-RU"/>
              </w:rPr>
              <w:t xml:space="preserve"> установленную Законом Томской области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2"/>
                <w:szCs w:val="22"/>
                <w:lang w:val="ru-RU"/>
              </w:rPr>
              <w:t xml:space="preserve">от 7 июня 2013 года № 109-ОЗ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2"/>
                <w:szCs w:val="22"/>
                <w:lang w:val="ru-RU"/>
              </w:rPr>
              <w:t xml:space="preserve">«О социальной помощи на зубопротезирование отдельным категориям граждан, проживающим на территории Томской области»: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sz w:val="22"/>
                <w:szCs w:val="22"/>
                <w:lang w:val="ru-RU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sz w:val="22"/>
                <w:szCs w:val="22"/>
                <w:lang w:val="ru-RU"/>
              </w:rPr>
            </w:r>
          </w:p>
        </w:tc>
      </w:tr>
      <w:tr>
        <w:tblPrEx/>
        <w:trPr>
          <w:jc w:val="left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6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2"/>
                <w:szCs w:val="22"/>
                <w:lang w:val="ru-RU"/>
              </w:rPr>
              <w:t xml:space="preserve">Настоящий сертификат выдан на основании решения</w:t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2"/>
                <w:szCs w:val="22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2"/>
                <w:szCs w:val="22"/>
              </w:rPr>
            </w:r>
          </w:p>
        </w:tc>
      </w:tr>
      <w:tr>
        <w:tblPrEx/>
        <w:trPr>
          <w:jc w:val="left"/>
        </w:trPr>
        <w:tc>
          <w:tcPr>
            <w:gridSpan w:val="6"/>
            <w:tcBorders>
              <w:bottom w:val="single" w:color="000000" w:sz="4" w:space="0"/>
            </w:tcBorders>
            <w:tcW w:w="9076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18"/>
                <w:szCs w:val="18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18"/>
                <w:szCs w:val="18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18"/>
                <w:szCs w:val="18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18"/>
                <w:szCs w:val="18"/>
              </w:rPr>
            </w:r>
          </w:p>
        </w:tc>
      </w:tr>
      <w:tr>
        <w:tblPrEx/>
        <w:trPr>
          <w:jc w:val="left"/>
        </w:trPr>
        <w:tc>
          <w:tcPr>
            <w:gridSpan w:val="6"/>
            <w:tcBorders>
              <w:top w:val="single" w:color="000000" w:sz="4" w:space="0"/>
            </w:tcBorders>
            <w:tcW w:w="9076" w:type="dxa"/>
            <w:textDirection w:val="lrTb"/>
            <w:noWrap w:val="false"/>
          </w:tcPr>
          <w:p>
            <w:pPr>
              <w:pStyle w:val="960"/>
              <w:ind w:left="0" w:firstLine="0"/>
              <w:jc w:val="center"/>
              <w:spacing w:before="0" w:after="0" w:line="240" w:lineRule="auto"/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  <w:lang w:val="ru-RU"/>
              </w:rPr>
              <w:t xml:space="preserve">(наименование областного  государственного казенного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  <w:lang w:val="ru-RU"/>
              </w:rPr>
              <w:t xml:space="preserve">учреждения,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  <w:lang w:val="ru-RU"/>
              </w:rPr>
              <w:t xml:space="preserve">уполномоченного на предоставление мер социальной поддержки населению)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i w:val="0"/>
                <w:strike w:val="0"/>
                <w:sz w:val="20"/>
                <w:szCs w:val="20"/>
                <w:highlight w:val="none"/>
              </w:rPr>
            </w:r>
          </w:p>
        </w:tc>
      </w:tr>
      <w:tr>
        <w:tblPrEx/>
        <w:trPr>
          <w:jc w:val="left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6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2"/>
                <w:szCs w:val="22"/>
                <w:lang w:val="ru-RU"/>
              </w:rPr>
              <w:t xml:space="preserve">от «___» ____________ 20___ г.  № ______________</w:t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2"/>
                <w:szCs w:val="22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2"/>
                <w:szCs w:val="22"/>
              </w:rPr>
            </w:r>
          </w:p>
        </w:tc>
      </w:tr>
      <w:tr>
        <w:tblPrEx/>
        <w:trPr>
          <w:jc w:val="left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6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2"/>
                <w:szCs w:val="22"/>
                <w:lang w:val="ru-RU"/>
              </w:rPr>
              <w:t xml:space="preserve">Срок действия сертификата составляет 1 год с даты его оформления:</w:t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2"/>
                <w:szCs w:val="22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2"/>
                <w:szCs w:val="22"/>
              </w:rPr>
            </w:r>
          </w:p>
        </w:tc>
      </w:tr>
      <w:tr>
        <w:tblPrEx/>
        <w:trPr>
          <w:jc w:val="left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76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2"/>
                <w:szCs w:val="22"/>
                <w:lang w:val="ru-RU"/>
              </w:rPr>
              <w:t xml:space="preserve">с _______________ по _______________</w:t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2"/>
                <w:szCs w:val="22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2"/>
                <w:szCs w:val="22"/>
              </w:rPr>
            </w:r>
          </w:p>
        </w:tc>
      </w:tr>
      <w:tr>
        <w:tblPrEx/>
        <w:trPr>
          <w:jc w:val="left"/>
        </w:trPr>
        <w:tc>
          <w:tcPr>
            <w:gridSpan w:val="2"/>
            <w:tcBorders>
              <w:bottom w:val="single" w:color="000000" w:sz="4" w:space="0"/>
            </w:tcBorders>
            <w:tcW w:w="5448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18"/>
                <w:szCs w:val="18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18"/>
                <w:szCs w:val="18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18"/>
                <w:szCs w:val="18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44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18"/>
                <w:szCs w:val="18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18"/>
                <w:szCs w:val="18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18"/>
                <w:szCs w:val="18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18"/>
                <w:szCs w:val="18"/>
              </w:rPr>
            </w:r>
          </w:p>
        </w:tc>
        <w:tc>
          <w:tcPr>
            <w:gridSpan w:val="3"/>
            <w:tcBorders>
              <w:bottom w:val="single" w:color="000000" w:sz="4" w:space="0"/>
            </w:tcBorders>
            <w:tcW w:w="2784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18"/>
                <w:szCs w:val="18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18"/>
                <w:szCs w:val="18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18"/>
                <w:szCs w:val="18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18"/>
                <w:szCs w:val="18"/>
              </w:rPr>
            </w:r>
          </w:p>
        </w:tc>
      </w:tr>
      <w:tr>
        <w:tblPrEx/>
        <w:trPr>
          <w:jc w:val="left"/>
        </w:trPr>
        <w:tc>
          <w:tcPr>
            <w:gridSpan w:val="2"/>
            <w:tcBorders>
              <w:top w:val="single" w:color="000000" w:sz="4" w:space="0"/>
            </w:tcBorders>
            <w:tcW w:w="5448" w:type="dxa"/>
            <w:textDirection w:val="lrTb"/>
            <w:noWrap w:val="false"/>
          </w:tcPr>
          <w:p>
            <w:pPr>
              <w:pStyle w:val="960"/>
              <w:ind w:lef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2"/>
                <w:szCs w:val="22"/>
                <w:lang w:val="ru-RU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  <w:lang w:val="ru-RU"/>
              </w:rPr>
              <w:t xml:space="preserve">подпись руководителя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  <w:lang w:val="ru-RU"/>
              </w:rPr>
              <w:t xml:space="preserve">областного  государственного казенного 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  <w:lang w:val="ru-RU"/>
              </w:rPr>
              <w:t xml:space="preserve">учреждения</w:t>
            </w: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  <w:lang w:val="ru-RU"/>
              </w:rPr>
              <w:t xml:space="preserve">, уполномоченного на предоставление мер социальной поддержки населению)</w:t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44" w:type="dxa"/>
            <w:textDirection w:val="lrTb"/>
            <w:noWrap w:val="false"/>
          </w:tcPr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i w:val="0"/>
                <w:strike w:val="0"/>
                <w:sz w:val="22"/>
                <w:szCs w:val="22"/>
              </w:rPr>
            </w:pPr>
            <w:r>
              <w:rPr>
                <w:rFonts w:ascii="PT Astra Serif" w:hAnsi="PT Astra Serif" w:cs="PT Astra Serif"/>
                <w:b w:val="0"/>
                <w:i w:val="0"/>
                <w:strike w:val="0"/>
                <w:sz w:val="22"/>
                <w:szCs w:val="22"/>
              </w:rPr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strike w:val="0"/>
                <w:sz w:val="22"/>
                <w:szCs w:val="22"/>
              </w:rPr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strike w:val="0"/>
                <w:sz w:val="22"/>
                <w:szCs w:val="22"/>
              </w:rPr>
            </w:r>
          </w:p>
          <w:p>
            <w:pPr>
              <w:pStyle w:val="960"/>
              <w:ind w:lef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i w:val="0"/>
                <w:strike w:val="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2"/>
                <w:szCs w:val="22"/>
              </w:rPr>
              <w:t xml:space="preserve">   М.П.</w:t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strike w:val="0"/>
                <w:sz w:val="22"/>
                <w:szCs w:val="22"/>
              </w:rPr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strike w:val="0"/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784" w:type="dxa"/>
            <w:textDirection w:val="lrTb"/>
            <w:noWrap w:val="false"/>
          </w:tcPr>
          <w:p>
            <w:pPr>
              <w:pStyle w:val="960"/>
              <w:ind w:lef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b w:val="0"/>
                <w:i w:val="0"/>
                <w:strike w:val="0"/>
                <w:sz w:val="20"/>
                <w:szCs w:val="20"/>
                <w:lang w:val="ru-RU"/>
              </w:rPr>
              <w:t xml:space="preserve">(расшифровка подписи)</w:t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  <w:r>
              <w:rPr>
                <w:rFonts w:ascii="PT Astra Serif" w:hAnsi="PT Astra Serif" w:cs="PT Astra Serif"/>
                <w:b w:val="0"/>
                <w:i w:val="0"/>
                <w:strike w:val="0"/>
                <w:sz w:val="20"/>
                <w:szCs w:val="20"/>
              </w:rPr>
            </w:r>
          </w:p>
        </w:tc>
      </w:tr>
    </w:tbl>
    <w:p>
      <w:pPr>
        <w:pStyle w:val="959"/>
        <w:ind w:left="0" w:firstLine="0"/>
        <w:jc w:val="center"/>
        <w:spacing w:before="0" w:after="0" w:line="240" w:lineRule="auto"/>
        <w:rPr>
          <w:rFonts w:ascii="PT Astra Serif" w:hAnsi="PT Astra Serif" w:cs="PT Astra Serif"/>
          <w:b/>
          <w:bCs w:val="0"/>
          <w:i w:val="0"/>
          <w:strike w:val="0"/>
          <w:sz w:val="22"/>
          <w:szCs w:val="22"/>
        </w:rPr>
        <w:outlineLvl w:val="2"/>
      </w:pPr>
      <w:r>
        <w:rPr>
          <w:rFonts w:ascii="PT Astra Serif" w:hAnsi="PT Astra Serif" w:eastAsia="PT Astra Serif" w:cs="PT Astra Serif"/>
          <w:b/>
          <w:i w:val="0"/>
          <w:strike w:val="0"/>
          <w:sz w:val="22"/>
          <w:szCs w:val="22"/>
          <w:highlight w:val="none"/>
          <w:lang w:val="ru-RU"/>
        </w:rPr>
      </w:r>
      <w:r>
        <w:rPr>
          <w:rFonts w:ascii="PT Astra Serif" w:hAnsi="PT Astra Serif" w:eastAsia="PT Astra Serif" w:cs="PT Astra Serif"/>
          <w:b/>
          <w:i w:val="0"/>
          <w:strike w:val="0"/>
          <w:sz w:val="22"/>
          <w:szCs w:val="22"/>
          <w:highlight w:val="none"/>
          <w:lang w:val="ru-RU"/>
        </w:rPr>
      </w:r>
      <w:r>
        <w:rPr>
          <w:rFonts w:ascii="PT Astra Serif" w:hAnsi="PT Astra Serif" w:cs="PT Astra Serif"/>
          <w:b/>
          <w:bCs w:val="0"/>
          <w:i w:val="0"/>
          <w:strike w:val="0"/>
          <w:sz w:val="22"/>
          <w:szCs w:val="22"/>
        </w:rPr>
      </w:r>
    </w:p>
    <w:p>
      <w:pPr>
        <w:pStyle w:val="959"/>
        <w:ind w:left="0" w:firstLine="0"/>
        <w:jc w:val="center"/>
        <w:spacing w:before="0" w:after="0" w:line="240" w:lineRule="auto"/>
        <w:rPr>
          <w:rFonts w:ascii="PT Astra Serif" w:hAnsi="PT Astra Serif" w:eastAsia="PT Astra Serif" w:cs="PT Astra Serif"/>
          <w:b w:val="0"/>
          <w:bCs w:val="0"/>
          <w:i w:val="0"/>
          <w:strike w:val="0"/>
          <w:sz w:val="22"/>
          <w:szCs w:val="22"/>
          <w:highlight w:val="none"/>
        </w:rPr>
        <w:outlineLvl w:val="2"/>
      </w:pP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2"/>
          <w:szCs w:val="22"/>
          <w:lang w:val="ru-RU"/>
        </w:rPr>
        <w:t xml:space="preserve">Правила заполнения сертификата</w:t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2"/>
          <w:szCs w:val="22"/>
          <w:highlight w:val="none"/>
        </w:rPr>
      </w:r>
    </w:p>
    <w:p>
      <w:pPr>
        <w:pStyle w:val="960"/>
        <w:ind w:left="0" w:firstLine="0"/>
        <w:jc w:val="both"/>
        <w:spacing w:before="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2"/>
          <w:szCs w:val="22"/>
        </w:rPr>
      </w:pP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2"/>
          <w:szCs w:val="22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2"/>
          <w:szCs w:val="22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2"/>
          <w:szCs w:val="22"/>
        </w:rPr>
      </w:r>
    </w:p>
    <w:p>
      <w:pPr>
        <w:pStyle w:val="959"/>
        <w:ind w:left="0" w:firstLine="0"/>
        <w:jc w:val="center"/>
        <w:spacing w:before="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2"/>
          <w:szCs w:val="22"/>
        </w:rPr>
        <w:outlineLvl w:val="3"/>
      </w:pP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2"/>
          <w:szCs w:val="22"/>
          <w:lang w:val="ru-RU"/>
        </w:rPr>
        <w:t xml:space="preserve">1. Описание сертификата </w:t>
      </w: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2"/>
          <w:szCs w:val="22"/>
          <w:highlight w:val="none"/>
        </w:rPr>
        <w:t xml:space="preserve">на обеспечение предстоящих расходов</w:t>
      </w:r>
      <w:r>
        <w:rPr>
          <w:rFonts w:ascii="PT Astra Serif" w:hAnsi="PT Astra Serif" w:cs="PT Astra Serif"/>
          <w:b w:val="0"/>
          <w:bCs w:val="0"/>
          <w:i w:val="0"/>
          <w:strike w:val="0"/>
          <w:sz w:val="22"/>
          <w:szCs w:val="22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2"/>
          <w:szCs w:val="22"/>
        </w:rPr>
      </w:r>
    </w:p>
    <w:p>
      <w:pPr>
        <w:pStyle w:val="960"/>
        <w:ind w:left="0" w:firstLine="0"/>
        <w:jc w:val="both"/>
        <w:spacing w:before="0" w:after="0" w:line="240" w:lineRule="auto"/>
        <w:rPr>
          <w:rFonts w:ascii="PT Astra Serif" w:hAnsi="PT Astra Serif" w:cs="PT Astra Serif"/>
          <w:b/>
          <w:bCs/>
          <w:i w:val="0"/>
          <w:strike w:val="0"/>
          <w:sz w:val="22"/>
          <w:szCs w:val="22"/>
        </w:rPr>
      </w:pPr>
      <w:r>
        <w:rPr>
          <w:rFonts w:ascii="PT Astra Serif" w:hAnsi="PT Astra Serif" w:eastAsia="PT Astra Serif" w:cs="PT Astra Serif"/>
          <w:b/>
          <w:bCs/>
          <w:i w:val="0"/>
          <w:strike w:val="0"/>
          <w:sz w:val="22"/>
          <w:szCs w:val="22"/>
        </w:rPr>
      </w:r>
      <w:r>
        <w:rPr>
          <w:rFonts w:ascii="PT Astra Serif" w:hAnsi="PT Astra Serif" w:cs="PT Astra Serif"/>
          <w:b/>
          <w:bCs/>
          <w:i w:val="0"/>
          <w:strike w:val="0"/>
          <w:sz w:val="22"/>
          <w:szCs w:val="22"/>
        </w:rPr>
      </w:r>
      <w:r>
        <w:rPr>
          <w:rFonts w:ascii="PT Astra Serif" w:hAnsi="PT Astra Serif" w:cs="PT Astra Serif"/>
          <w:b/>
          <w:bCs/>
          <w:i w:val="0"/>
          <w:strike w:val="0"/>
          <w:sz w:val="22"/>
          <w:szCs w:val="22"/>
        </w:rPr>
      </w:r>
    </w:p>
    <w:p>
      <w:pPr>
        <w:pStyle w:val="960"/>
        <w:contextualSpacing/>
        <w:ind w:left="0" w:firstLine="540"/>
        <w:jc w:val="both"/>
        <w:spacing w:before="0" w:after="0" w:line="240" w:lineRule="auto"/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2"/>
          <w:szCs w:val="22"/>
          <w:lang w:val="ru-RU"/>
        </w:rPr>
        <w:t xml:space="preserve">1.1. Бланк сертификата представляет собой лист формата А4 (297 x 210 мм).</w:t>
      </w:r>
      <w:r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</w:r>
      <w:r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2"/>
          <w:szCs w:val="22"/>
          <w:lang w:val="ru-RU"/>
        </w:rPr>
        <w:t xml:space="preserve">1.2. Регистрационный номер сертификата присваивается уполномоченным учреждением, выдавшим сертификат.</w:t>
      </w:r>
      <w:r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</w:r>
      <w:r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2"/>
          <w:szCs w:val="22"/>
          <w:lang w:val="ru-RU"/>
        </w:rPr>
        <w:t xml:space="preserve">1.3. Сертификат заверяется печатью с наименованием уполномоченного учреждения, выдавшего сертификат.</w:t>
      </w:r>
      <w:r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</w:r>
      <w:r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</w:r>
    </w:p>
    <w:p>
      <w:pPr>
        <w:pStyle w:val="960"/>
        <w:ind w:left="0" w:firstLine="0"/>
        <w:jc w:val="both"/>
        <w:spacing w:before="0" w:after="0" w:line="240" w:lineRule="auto"/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</w:pPr>
      <w:r>
        <w:rPr>
          <w:rFonts w:ascii="PT Astra Serif" w:hAnsi="PT Astra Serif" w:eastAsia="PT Astra Serif" w:cs="PT Astra Serif"/>
          <w:b w:val="0"/>
          <w:i w:val="0"/>
          <w:strike w:val="0"/>
          <w:sz w:val="22"/>
          <w:szCs w:val="22"/>
        </w:rPr>
      </w:r>
      <w:r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</w:r>
      <w:r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</w:r>
    </w:p>
    <w:p>
      <w:pPr>
        <w:pStyle w:val="959"/>
        <w:ind w:left="0" w:firstLine="0"/>
        <w:jc w:val="center"/>
        <w:spacing w:before="0" w:after="0" w:line="240" w:lineRule="auto"/>
        <w:rPr>
          <w:rFonts w:ascii="PT Astra Serif" w:hAnsi="PT Astra Serif" w:cs="PT Astra Serif"/>
          <w:b w:val="0"/>
          <w:bCs w:val="0"/>
          <w:i w:val="0"/>
          <w:strike w:val="0"/>
          <w:sz w:val="22"/>
          <w:szCs w:val="22"/>
        </w:rPr>
        <w:outlineLvl w:val="3"/>
      </w:pPr>
      <w:r>
        <w:rPr>
          <w:rFonts w:ascii="PT Astra Serif" w:hAnsi="PT Astra Serif" w:eastAsia="PT Astra Serif" w:cs="PT Astra Serif"/>
          <w:b w:val="0"/>
          <w:bCs w:val="0"/>
          <w:i w:val="0"/>
          <w:strike w:val="0"/>
          <w:sz w:val="22"/>
          <w:szCs w:val="22"/>
          <w:lang w:val="ru-RU"/>
        </w:rPr>
        <w:t xml:space="preserve">2. Заполнение сертификата</w:t>
      </w:r>
      <w:r>
        <w:rPr>
          <w:rFonts w:ascii="PT Astra Serif" w:hAnsi="PT Astra Serif" w:cs="PT Astra Serif"/>
          <w:b w:val="0"/>
          <w:bCs w:val="0"/>
          <w:i w:val="0"/>
          <w:strike w:val="0"/>
          <w:sz w:val="22"/>
          <w:szCs w:val="22"/>
        </w:rPr>
      </w:r>
      <w:r>
        <w:rPr>
          <w:rFonts w:ascii="PT Astra Serif" w:hAnsi="PT Astra Serif" w:cs="PT Astra Serif"/>
          <w:b w:val="0"/>
          <w:bCs w:val="0"/>
          <w:i w:val="0"/>
          <w:strike w:val="0"/>
          <w:sz w:val="22"/>
          <w:szCs w:val="22"/>
        </w:rPr>
      </w:r>
    </w:p>
    <w:p>
      <w:pPr>
        <w:pStyle w:val="960"/>
        <w:ind w:left="0" w:firstLine="0"/>
        <w:jc w:val="both"/>
        <w:spacing w:before="0" w:after="0" w:line="240" w:lineRule="auto"/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</w:pPr>
      <w:r>
        <w:rPr>
          <w:rFonts w:ascii="PT Astra Serif" w:hAnsi="PT Astra Serif" w:eastAsia="PT Astra Serif" w:cs="PT Astra Serif"/>
          <w:b w:val="0"/>
          <w:i w:val="0"/>
          <w:strike w:val="0"/>
          <w:sz w:val="22"/>
          <w:szCs w:val="22"/>
        </w:rPr>
      </w:r>
      <w:r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</w:r>
      <w:r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</w:r>
    </w:p>
    <w:p>
      <w:pPr>
        <w:pStyle w:val="960"/>
        <w:contextualSpacing/>
        <w:ind w:left="0" w:firstLine="540"/>
        <w:jc w:val="both"/>
        <w:spacing w:before="0" w:after="0" w:line="240" w:lineRule="auto"/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2"/>
          <w:szCs w:val="22"/>
          <w:lang w:val="ru-RU"/>
        </w:rPr>
        <w:t xml:space="preserve">2.1. Номер сертификата, текст сертификата, в том числе слова «Дубликат. Выдан взамен сертификата № _____», заполняются учреждением, выдавшим сертификат, с помощью тех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2"/>
          <w:szCs w:val="22"/>
          <w:lang w:val="ru-RU"/>
        </w:rPr>
        <w:t xml:space="preserve">нических средств (компьютеров) с применением принтеров, обеспечивающих равномерно яркий насыщенный черный цвет текста на бланке (недопустимы проявления нечеткости при печати отдельных символов, пропадание отдельных точек при печати), либо тексты пунктов за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2"/>
          <w:szCs w:val="22"/>
          <w:lang w:val="ru-RU"/>
        </w:rPr>
        <w:t xml:space="preserve">полняются несмываемыми черными или синими чернилами или шариковой ручкой черного или синего цвета, аккуратно и разборчиво, без помарок и подчисток, легко читаемыми. Использование карандаша или легко удаляемых с бумажного носителя красителей не допускается.</w:t>
      </w:r>
      <w:r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</w:r>
      <w:r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2"/>
          <w:szCs w:val="22"/>
          <w:lang w:val="ru-RU"/>
        </w:rPr>
        <w:t xml:space="preserve">2.2. Внесение исправлений в сертификат, наличие подчисток или приписок, зачеркнутых слов и иных исправлений не допускаются. Сертификат с внесенными исправлениями считается недействительным.</w:t>
      </w:r>
      <w:r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</w:r>
      <w:r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</w:r>
    </w:p>
    <w:p>
      <w:pPr>
        <w:pStyle w:val="960"/>
        <w:contextualSpacing/>
        <w:ind w:left="0" w:firstLine="540"/>
        <w:jc w:val="both"/>
        <w:spacing w:before="240" w:after="0" w:line="240" w:lineRule="auto"/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  <w:suppressLineNumbers w:val="0"/>
      </w:pPr>
      <w:r>
        <w:rPr>
          <w:rFonts w:ascii="PT Astra Serif" w:hAnsi="PT Astra Serif" w:eastAsia="PT Astra Serif" w:cs="PT Astra Serif"/>
          <w:b w:val="0"/>
          <w:i w:val="0"/>
          <w:strike w:val="0"/>
          <w:sz w:val="22"/>
          <w:szCs w:val="22"/>
          <w:lang w:val="ru-RU"/>
        </w:rPr>
        <w:t xml:space="preserve">2.3. Информация о выданных сертификатах (дубликатах сертификатов) хранится в учреждении, выдавшем сертификат.</w:t>
      </w:r>
      <w:r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</w:r>
      <w:r>
        <w:rPr>
          <w:rFonts w:ascii="PT Astra Serif" w:hAnsi="PT Astra Serif" w:cs="PT Astra Serif"/>
          <w:b w:val="0"/>
          <w:i w:val="0"/>
          <w:strike w:val="0"/>
          <w:sz w:val="22"/>
          <w:szCs w:val="22"/>
        </w:rPr>
      </w:r>
    </w:p>
    <w:p>
      <w:pPr>
        <w:contextualSpacing/>
        <w:ind w:left="5953" w:right="0" w:firstLine="0"/>
        <w:jc w:val="both"/>
        <w:rPr>
          <w:rFonts w:ascii="PT Astra Serif" w:hAnsi="PT Astra Serif" w:cs="PT Astra Serif"/>
          <w:sz w:val="22"/>
          <w:szCs w:val="22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cs="PT Astra Serif"/>
          <w:sz w:val="22"/>
          <w:szCs w:val="22"/>
          <w:highlight w:val="none"/>
        </w:rPr>
      </w:r>
      <w:r>
        <w:rPr>
          <w:rFonts w:ascii="PT Astra Serif" w:hAnsi="PT Astra Serif" w:cs="PT Astra Serif"/>
          <w:sz w:val="22"/>
          <w:szCs w:val="22"/>
          <w:highlight w:val="none"/>
        </w:rPr>
      </w:r>
    </w:p>
    <w:p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spacing w:before="20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TimesNewRoman" w:hAnsi="TimesNewRoman" w:eastAsia="TimesNewRoman" w:cs="TimesNewRoman"/>
          <w:b w:val="0"/>
          <w:i w:val="0"/>
          <w:strike w:val="0"/>
          <w:sz w:val="26"/>
          <w:szCs w:val="26"/>
          <w:lang w:val="ru-RU"/>
        </w:rPr>
      </w:r>
      <w:r>
        <w:rPr>
          <w:rFonts w:ascii="PT Astra Serif" w:hAnsi="PT Astra Serif"/>
          <w:color w:val="000000" w:themeColor="text1"/>
          <w:sz w:val="26"/>
          <w:szCs w:val="26"/>
        </w:rPr>
      </w:r>
      <w:r>
        <w:rPr>
          <w:rFonts w:ascii="PT Astra Serif" w:hAnsi="PT Astra Serif"/>
          <w:color w:val="000000" w:themeColor="text1"/>
          <w:sz w:val="26"/>
          <w:szCs w:val="26"/>
        </w:rPr>
      </w:r>
    </w:p>
    <w:p>
      <w:pPr>
        <w:pStyle w:val="938"/>
        <w:ind w:firstLine="0"/>
        <w:spacing w:before="120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sectPr>
      <w:headerReference w:type="first" r:id="rId12"/>
      <w:footnotePr/>
      <w:endnotePr/>
      <w:type w:val="nextPage"/>
      <w:pgSz w:w="11907" w:h="16840" w:orient="portrait"/>
      <w:pgMar w:top="1418" w:right="851" w:bottom="1134" w:left="1701" w:header="720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New">
    <w:panose1 w:val="02070309020205020404"/>
  </w:font>
  <w:font w:name="TimesNew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4"/>
      <w:ind w:left="-567"/>
      <w:rPr>
        <w:sz w:val="18"/>
      </w:rPr>
    </w:pPr>
    <w:r>
      <w:rPr>
        <w:sz w:val="18"/>
      </w:rPr>
    </w:r>
    <w:r>
      <w:rPr>
        <w:sz w:val="18"/>
      </w:rPr>
    </w:r>
    <w:r>
      <w:rPr>
        <w:sz w:val="18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rPr>
        <w:rStyle w:val="945"/>
        <w:rFonts w:ascii="PT Astra Serif" w:hAnsi="PT Astra Serif" w:cs="PT Astra Serif"/>
        <w:b w:val="0"/>
        <w:bCs w:val="0"/>
        <w:sz w:val="26"/>
        <w:szCs w:val="26"/>
      </w:rPr>
      <w:framePr w:wrap="around" w:vAnchor="page" w:hAnchor="page" w:x="6054" w:y="706"/>
    </w:pPr>
    <w:r>
      <w:rPr>
        <w:rStyle w:val="945"/>
        <w:rFonts w:ascii="PT Astra Serif" w:hAnsi="PT Astra Serif" w:eastAsia="PT Astra Serif" w:cs="PT Astra Serif"/>
        <w:b/>
        <w:sz w:val="26"/>
        <w:szCs w:val="26"/>
      </w:rPr>
      <w:fldChar w:fldCharType="begin"/>
    </w:r>
    <w:r>
      <w:rPr>
        <w:rStyle w:val="945"/>
        <w:rFonts w:ascii="PT Astra Serif" w:hAnsi="PT Astra Serif" w:eastAsia="PT Astra Serif" w:cs="PT Astra Serif"/>
        <w:b/>
        <w:sz w:val="26"/>
        <w:szCs w:val="26"/>
      </w:rPr>
      <w:instrText xml:space="preserve">PAGE  </w:instrText>
    </w:r>
    <w:r>
      <w:rPr>
        <w:rStyle w:val="945"/>
        <w:rFonts w:ascii="PT Astra Serif" w:hAnsi="PT Astra Serif" w:eastAsia="PT Astra Serif" w:cs="PT Astra Serif"/>
        <w:b w:val="0"/>
        <w:bCs w:val="0"/>
        <w:sz w:val="26"/>
        <w:szCs w:val="26"/>
      </w:rPr>
      <w:fldChar w:fldCharType="separate"/>
    </w:r>
    <w:r>
      <w:rPr>
        <w:rStyle w:val="945"/>
        <w:rFonts w:ascii="PT Astra Serif" w:hAnsi="PT Astra Serif" w:eastAsia="PT Astra Serif" w:cs="PT Astra Serif"/>
        <w:b w:val="0"/>
        <w:bCs w:val="0"/>
        <w:sz w:val="26"/>
        <w:szCs w:val="26"/>
      </w:rPr>
      <w:t xml:space="preserve">2</w:t>
    </w:r>
    <w:r>
      <w:rPr>
        <w:rStyle w:val="945"/>
        <w:rFonts w:ascii="PT Astra Serif" w:hAnsi="PT Astra Serif" w:eastAsia="PT Astra Serif" w:cs="PT Astra Serif"/>
        <w:b w:val="0"/>
        <w:bCs w:val="0"/>
        <w:sz w:val="26"/>
        <w:szCs w:val="26"/>
      </w:rPr>
      <w:fldChar w:fldCharType="end"/>
    </w:r>
    <w:r>
      <w:rPr>
        <w:rStyle w:val="945"/>
        <w:rFonts w:ascii="PT Astra Serif" w:hAnsi="PT Astra Serif" w:cs="PT Astra Serif"/>
        <w:b w:val="0"/>
        <w:bCs w:val="0"/>
        <w:sz w:val="26"/>
        <w:szCs w:val="26"/>
      </w:rPr>
    </w:r>
    <w:r>
      <w:rPr>
        <w:rStyle w:val="945"/>
        <w:rFonts w:ascii="PT Astra Serif" w:hAnsi="PT Astra Serif" w:cs="PT Astra Serif"/>
        <w:b w:val="0"/>
        <w:bCs w:val="0"/>
        <w:sz w:val="26"/>
        <w:szCs w:val="26"/>
      </w:rPr>
    </w:r>
  </w:p>
  <w:p>
    <w:pPr>
      <w:pStyle w:val="943"/>
      <w:rPr>
        <w:b w:val="0"/>
        <w:bCs w:val="0"/>
      </w:rPr>
    </w:pPr>
    <w:r>
      <w:rPr>
        <w:b w:val="0"/>
        <w:bCs w:val="0"/>
      </w:rPr>
    </w:r>
    <w:r>
      <w:rPr>
        <w:b w:val="0"/>
        <w:bCs w:val="0"/>
      </w:rPr>
    </w:r>
    <w:r>
      <w:rPr>
        <w:b w:val="0"/>
        <w:bCs w:val="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rPr>
        <w:rStyle w:val="945"/>
      </w:rPr>
      <w:framePr w:wrap="around" w:vAnchor="text" w:hAnchor="margin" w:xAlign="center" w:y="1"/>
    </w:pPr>
    <w:r>
      <w:rPr>
        <w:rStyle w:val="945"/>
      </w:rPr>
      <w:fldChar w:fldCharType="begin"/>
    </w:r>
    <w:r>
      <w:rPr>
        <w:rStyle w:val="945"/>
      </w:rPr>
      <w:instrText xml:space="preserve">PAGE  </w:instrText>
    </w:r>
    <w:r>
      <w:rPr>
        <w:rStyle w:val="945"/>
      </w:rPr>
      <w:fldChar w:fldCharType="end"/>
    </w:r>
    <w:r>
      <w:rPr>
        <w:rStyle w:val="945"/>
      </w:rPr>
    </w:r>
    <w:r>
      <w:rPr>
        <w:rStyle w:val="945"/>
      </w:rPr>
    </w:r>
  </w:p>
  <w:p>
    <w:pPr>
      <w:pStyle w:val="943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8"/>
      <w:ind w:firstLine="0"/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b/>
        <w:lang w:val="en-US"/>
      </w:rPr>
    </w:r>
    <w:r>
      <w:rPr>
        <w:b/>
        <w:lang w:val="en-US"/>
      </w:rPr>
    </w:r>
  </w:p>
  <w:p>
    <w:pPr>
      <w:pStyle w:val="943"/>
      <w:ind w:firstLine="0"/>
      <w:spacing w:before="0" w:after="0" w:line="360" w:lineRule="exact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 xml:space="preserve">Правительство</w:t>
    </w:r>
    <w:r>
      <w:rPr>
        <w:rFonts w:ascii="PT Astra Serif" w:hAnsi="PT Astra Serif"/>
        <w:sz w:val="30"/>
        <w:szCs w:val="30"/>
      </w:rPr>
      <w:t xml:space="preserve"> ТОМСКОЙ ОБЛАСТИ</w:t>
    </w:r>
    <w:r>
      <w:rPr>
        <w:rFonts w:ascii="PT Astra Serif" w:hAnsi="PT Astra Serif"/>
        <w:sz w:val="30"/>
        <w:szCs w:val="30"/>
      </w:rPr>
    </w:r>
    <w:r>
      <w:rPr>
        <w:rFonts w:ascii="PT Astra Serif" w:hAnsi="PT Astra Serif"/>
        <w:sz w:val="30"/>
        <w:szCs w:val="30"/>
      </w:rPr>
    </w:r>
  </w:p>
  <w:p>
    <w:pPr>
      <w:pStyle w:val="943"/>
      <w:ind w:firstLine="0"/>
      <w:spacing w:before="240" w:after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постановление</w:t>
    </w:r>
    <w:r>
      <w:rPr>
        <w:rFonts w:ascii="PT Astra Serif" w:hAnsi="PT Astra Serif"/>
        <w:spacing w:val="20"/>
        <w:szCs w:val="28"/>
      </w:rPr>
    </w:r>
    <w:r>
      <w:rPr>
        <w:rFonts w:ascii="PT Astra Serif" w:hAnsi="PT Astra Serif"/>
        <w:spacing w:val="20"/>
        <w:szCs w:val="28"/>
      </w:rPr>
    </w:r>
  </w:p>
  <w:p>
    <w:pPr>
      <w:pStyle w:val="943"/>
      <w:ind w:firstLine="0"/>
      <w:spacing w:before="240" w:after="0"/>
      <w:rPr>
        <w:sz w:val="24"/>
        <w:szCs w:val="24"/>
      </w:rPr>
    </w:pPr>
    <w:r>
      <w:rPr>
        <w:sz w:val="24"/>
        <w:szCs w:val="24"/>
      </w:rPr>
    </w:r>
    <w:r>
      <w:rPr>
        <w:sz w:val="24"/>
        <w:szCs w:val="24"/>
      </w:rPr>
    </w:r>
    <w:r>
      <w:rPr>
        <w:sz w:val="24"/>
        <w:szCs w:val="24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60">
    <w:name w:val="Heading 1"/>
    <w:basedOn w:val="938"/>
    <w:next w:val="938"/>
    <w:link w:val="7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61">
    <w:name w:val="Heading 1 Char"/>
    <w:link w:val="760"/>
    <w:uiPriority w:val="9"/>
    <w:rPr>
      <w:rFonts w:ascii="Arial" w:hAnsi="Arial" w:eastAsia="Arial" w:cs="Arial"/>
      <w:sz w:val="40"/>
      <w:szCs w:val="40"/>
    </w:rPr>
  </w:style>
  <w:style w:type="paragraph" w:styleId="762">
    <w:name w:val="Heading 2"/>
    <w:basedOn w:val="938"/>
    <w:next w:val="938"/>
    <w:link w:val="7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63">
    <w:name w:val="Heading 2 Char"/>
    <w:link w:val="762"/>
    <w:uiPriority w:val="9"/>
    <w:rPr>
      <w:rFonts w:ascii="Arial" w:hAnsi="Arial" w:eastAsia="Arial" w:cs="Arial"/>
      <w:sz w:val="34"/>
    </w:rPr>
  </w:style>
  <w:style w:type="paragraph" w:styleId="764">
    <w:name w:val="Heading 3"/>
    <w:basedOn w:val="938"/>
    <w:next w:val="938"/>
    <w:link w:val="7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65">
    <w:name w:val="Heading 3 Char"/>
    <w:link w:val="764"/>
    <w:uiPriority w:val="9"/>
    <w:rPr>
      <w:rFonts w:ascii="Arial" w:hAnsi="Arial" w:eastAsia="Arial" w:cs="Arial"/>
      <w:sz w:val="30"/>
      <w:szCs w:val="30"/>
    </w:rPr>
  </w:style>
  <w:style w:type="paragraph" w:styleId="766">
    <w:name w:val="Heading 4"/>
    <w:basedOn w:val="938"/>
    <w:next w:val="938"/>
    <w:link w:val="76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67">
    <w:name w:val="Heading 4 Char"/>
    <w:link w:val="766"/>
    <w:uiPriority w:val="9"/>
    <w:rPr>
      <w:rFonts w:ascii="Arial" w:hAnsi="Arial" w:eastAsia="Arial" w:cs="Arial"/>
      <w:b/>
      <w:bCs/>
      <w:sz w:val="26"/>
      <w:szCs w:val="26"/>
    </w:rPr>
  </w:style>
  <w:style w:type="paragraph" w:styleId="768">
    <w:name w:val="Heading 5"/>
    <w:basedOn w:val="938"/>
    <w:next w:val="938"/>
    <w:link w:val="7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69">
    <w:name w:val="Heading 5 Char"/>
    <w:link w:val="768"/>
    <w:uiPriority w:val="9"/>
    <w:rPr>
      <w:rFonts w:ascii="Arial" w:hAnsi="Arial" w:eastAsia="Arial" w:cs="Arial"/>
      <w:b/>
      <w:bCs/>
      <w:sz w:val="24"/>
      <w:szCs w:val="24"/>
    </w:rPr>
  </w:style>
  <w:style w:type="paragraph" w:styleId="770">
    <w:name w:val="Heading 6"/>
    <w:basedOn w:val="938"/>
    <w:next w:val="938"/>
    <w:link w:val="7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1">
    <w:name w:val="Heading 6 Char"/>
    <w:link w:val="770"/>
    <w:uiPriority w:val="9"/>
    <w:rPr>
      <w:rFonts w:ascii="Arial" w:hAnsi="Arial" w:eastAsia="Arial" w:cs="Arial"/>
      <w:b/>
      <w:bCs/>
      <w:sz w:val="22"/>
      <w:szCs w:val="22"/>
    </w:rPr>
  </w:style>
  <w:style w:type="paragraph" w:styleId="772">
    <w:name w:val="Heading 7"/>
    <w:basedOn w:val="938"/>
    <w:next w:val="938"/>
    <w:link w:val="7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3">
    <w:name w:val="Heading 7 Char"/>
    <w:link w:val="7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74">
    <w:name w:val="Heading 8"/>
    <w:basedOn w:val="938"/>
    <w:next w:val="938"/>
    <w:link w:val="7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75">
    <w:name w:val="Heading 8 Char"/>
    <w:link w:val="774"/>
    <w:uiPriority w:val="9"/>
    <w:rPr>
      <w:rFonts w:ascii="Arial" w:hAnsi="Arial" w:eastAsia="Arial" w:cs="Arial"/>
      <w:i/>
      <w:iCs/>
      <w:sz w:val="22"/>
      <w:szCs w:val="22"/>
    </w:rPr>
  </w:style>
  <w:style w:type="paragraph" w:styleId="776">
    <w:name w:val="Heading 9"/>
    <w:basedOn w:val="938"/>
    <w:next w:val="938"/>
    <w:link w:val="7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7">
    <w:name w:val="Heading 9 Char"/>
    <w:link w:val="776"/>
    <w:uiPriority w:val="9"/>
    <w:rPr>
      <w:rFonts w:ascii="Arial" w:hAnsi="Arial" w:eastAsia="Arial" w:cs="Arial"/>
      <w:i/>
      <w:iCs/>
      <w:sz w:val="21"/>
      <w:szCs w:val="21"/>
    </w:rPr>
  </w:style>
  <w:style w:type="paragraph" w:styleId="778">
    <w:name w:val="List Paragraph"/>
    <w:basedOn w:val="938"/>
    <w:uiPriority w:val="34"/>
    <w:qFormat/>
    <w:pPr>
      <w:contextualSpacing/>
      <w:ind w:left="720"/>
    </w:pPr>
  </w:style>
  <w:style w:type="paragraph" w:styleId="779">
    <w:name w:val="No Spacing"/>
    <w:uiPriority w:val="1"/>
    <w:qFormat/>
    <w:pPr>
      <w:spacing w:before="0" w:after="0" w:line="240" w:lineRule="auto"/>
    </w:pPr>
  </w:style>
  <w:style w:type="paragraph" w:styleId="780">
    <w:name w:val="Title"/>
    <w:basedOn w:val="938"/>
    <w:next w:val="938"/>
    <w:link w:val="7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1">
    <w:name w:val="Title Char"/>
    <w:link w:val="780"/>
    <w:uiPriority w:val="10"/>
    <w:rPr>
      <w:sz w:val="48"/>
      <w:szCs w:val="48"/>
    </w:rPr>
  </w:style>
  <w:style w:type="paragraph" w:styleId="782">
    <w:name w:val="Subtitle"/>
    <w:basedOn w:val="938"/>
    <w:next w:val="938"/>
    <w:link w:val="783"/>
    <w:uiPriority w:val="11"/>
    <w:qFormat/>
    <w:pPr>
      <w:spacing w:before="200" w:after="200"/>
    </w:pPr>
    <w:rPr>
      <w:sz w:val="24"/>
      <w:szCs w:val="24"/>
    </w:rPr>
  </w:style>
  <w:style w:type="character" w:styleId="783">
    <w:name w:val="Subtitle Char"/>
    <w:link w:val="782"/>
    <w:uiPriority w:val="11"/>
    <w:rPr>
      <w:sz w:val="24"/>
      <w:szCs w:val="24"/>
    </w:rPr>
  </w:style>
  <w:style w:type="paragraph" w:styleId="784">
    <w:name w:val="Quote"/>
    <w:basedOn w:val="938"/>
    <w:next w:val="938"/>
    <w:link w:val="785"/>
    <w:uiPriority w:val="29"/>
    <w:qFormat/>
    <w:pPr>
      <w:ind w:left="720" w:right="720"/>
    </w:pPr>
    <w:rPr>
      <w:i/>
    </w:rPr>
  </w:style>
  <w:style w:type="character" w:styleId="785">
    <w:name w:val="Quote Char"/>
    <w:link w:val="784"/>
    <w:uiPriority w:val="29"/>
    <w:rPr>
      <w:i/>
    </w:rPr>
  </w:style>
  <w:style w:type="paragraph" w:styleId="786">
    <w:name w:val="Intense Quote"/>
    <w:basedOn w:val="938"/>
    <w:next w:val="938"/>
    <w:link w:val="7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7">
    <w:name w:val="Intense Quote Char"/>
    <w:link w:val="786"/>
    <w:uiPriority w:val="30"/>
    <w:rPr>
      <w:i/>
    </w:rPr>
  </w:style>
  <w:style w:type="paragraph" w:styleId="788">
    <w:name w:val="Header"/>
    <w:basedOn w:val="938"/>
    <w:link w:val="7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9">
    <w:name w:val="Header Char"/>
    <w:link w:val="788"/>
    <w:uiPriority w:val="99"/>
  </w:style>
  <w:style w:type="paragraph" w:styleId="790">
    <w:name w:val="Footer"/>
    <w:basedOn w:val="938"/>
    <w:link w:val="79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91">
    <w:name w:val="Footer Char"/>
    <w:link w:val="790"/>
    <w:uiPriority w:val="99"/>
  </w:style>
  <w:style w:type="paragraph" w:styleId="792">
    <w:name w:val="Caption"/>
    <w:basedOn w:val="938"/>
    <w:next w:val="938"/>
    <w:link w:val="79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3">
    <w:name w:val="Caption Char"/>
    <w:link w:val="792"/>
    <w:uiPriority w:val="35"/>
    <w:rPr>
      <w:b/>
      <w:bCs/>
      <w:color w:val="4f81bd" w:themeColor="accent1"/>
      <w:sz w:val="18"/>
      <w:szCs w:val="18"/>
    </w:rPr>
  </w:style>
  <w:style w:type="table" w:styleId="79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3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3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3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3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3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3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4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6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9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9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9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9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9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9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9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20">
    <w:name w:val="Hyperlink"/>
    <w:uiPriority w:val="99"/>
    <w:unhideWhenUsed/>
    <w:rPr>
      <w:color w:val="0000ff" w:themeColor="hyperlink"/>
      <w:u w:val="single"/>
    </w:rPr>
  </w:style>
  <w:style w:type="paragraph" w:styleId="921">
    <w:name w:val="footnote text"/>
    <w:basedOn w:val="938"/>
    <w:link w:val="922"/>
    <w:uiPriority w:val="99"/>
    <w:semiHidden/>
    <w:unhideWhenUsed/>
    <w:pPr>
      <w:spacing w:after="40" w:line="240" w:lineRule="auto"/>
    </w:pPr>
    <w:rPr>
      <w:sz w:val="18"/>
    </w:rPr>
  </w:style>
  <w:style w:type="character" w:styleId="922">
    <w:name w:val="Footnote Text Char"/>
    <w:link w:val="921"/>
    <w:uiPriority w:val="99"/>
    <w:rPr>
      <w:sz w:val="18"/>
    </w:rPr>
  </w:style>
  <w:style w:type="character" w:styleId="923">
    <w:name w:val="footnote reference"/>
    <w:uiPriority w:val="99"/>
    <w:unhideWhenUsed/>
    <w:rPr>
      <w:vertAlign w:val="superscript"/>
    </w:rPr>
  </w:style>
  <w:style w:type="paragraph" w:styleId="924">
    <w:name w:val="endnote text"/>
    <w:basedOn w:val="938"/>
    <w:link w:val="925"/>
    <w:uiPriority w:val="99"/>
    <w:semiHidden/>
    <w:unhideWhenUsed/>
    <w:pPr>
      <w:spacing w:after="0" w:line="240" w:lineRule="auto"/>
    </w:pPr>
    <w:rPr>
      <w:sz w:val="20"/>
    </w:rPr>
  </w:style>
  <w:style w:type="character" w:styleId="925">
    <w:name w:val="Endnote Text Char"/>
    <w:link w:val="924"/>
    <w:uiPriority w:val="99"/>
    <w:rPr>
      <w:sz w:val="20"/>
    </w:rPr>
  </w:style>
  <w:style w:type="character" w:styleId="926">
    <w:name w:val="endnote reference"/>
    <w:uiPriority w:val="99"/>
    <w:semiHidden/>
    <w:unhideWhenUsed/>
    <w:rPr>
      <w:vertAlign w:val="superscript"/>
    </w:rPr>
  </w:style>
  <w:style w:type="paragraph" w:styleId="927">
    <w:name w:val="toc 1"/>
    <w:basedOn w:val="938"/>
    <w:next w:val="938"/>
    <w:uiPriority w:val="39"/>
    <w:unhideWhenUsed/>
    <w:pPr>
      <w:ind w:left="0" w:right="0" w:firstLine="0"/>
      <w:spacing w:after="57"/>
    </w:pPr>
  </w:style>
  <w:style w:type="paragraph" w:styleId="928">
    <w:name w:val="toc 2"/>
    <w:basedOn w:val="938"/>
    <w:next w:val="938"/>
    <w:uiPriority w:val="39"/>
    <w:unhideWhenUsed/>
    <w:pPr>
      <w:ind w:left="283" w:right="0" w:firstLine="0"/>
      <w:spacing w:after="57"/>
    </w:pPr>
  </w:style>
  <w:style w:type="paragraph" w:styleId="929">
    <w:name w:val="toc 3"/>
    <w:basedOn w:val="938"/>
    <w:next w:val="938"/>
    <w:uiPriority w:val="39"/>
    <w:unhideWhenUsed/>
    <w:pPr>
      <w:ind w:left="567" w:right="0" w:firstLine="0"/>
      <w:spacing w:after="57"/>
    </w:pPr>
  </w:style>
  <w:style w:type="paragraph" w:styleId="930">
    <w:name w:val="toc 4"/>
    <w:basedOn w:val="938"/>
    <w:next w:val="938"/>
    <w:uiPriority w:val="39"/>
    <w:unhideWhenUsed/>
    <w:pPr>
      <w:ind w:left="850" w:right="0" w:firstLine="0"/>
      <w:spacing w:after="57"/>
    </w:pPr>
  </w:style>
  <w:style w:type="paragraph" w:styleId="931">
    <w:name w:val="toc 5"/>
    <w:basedOn w:val="938"/>
    <w:next w:val="938"/>
    <w:uiPriority w:val="39"/>
    <w:unhideWhenUsed/>
    <w:pPr>
      <w:ind w:left="1134" w:right="0" w:firstLine="0"/>
      <w:spacing w:after="57"/>
    </w:pPr>
  </w:style>
  <w:style w:type="paragraph" w:styleId="932">
    <w:name w:val="toc 6"/>
    <w:basedOn w:val="938"/>
    <w:next w:val="938"/>
    <w:uiPriority w:val="39"/>
    <w:unhideWhenUsed/>
    <w:pPr>
      <w:ind w:left="1417" w:right="0" w:firstLine="0"/>
      <w:spacing w:after="57"/>
    </w:pPr>
  </w:style>
  <w:style w:type="paragraph" w:styleId="933">
    <w:name w:val="toc 7"/>
    <w:basedOn w:val="938"/>
    <w:next w:val="938"/>
    <w:uiPriority w:val="39"/>
    <w:unhideWhenUsed/>
    <w:pPr>
      <w:ind w:left="1701" w:right="0" w:firstLine="0"/>
      <w:spacing w:after="57"/>
    </w:pPr>
  </w:style>
  <w:style w:type="paragraph" w:styleId="934">
    <w:name w:val="toc 8"/>
    <w:basedOn w:val="938"/>
    <w:next w:val="938"/>
    <w:uiPriority w:val="39"/>
    <w:unhideWhenUsed/>
    <w:pPr>
      <w:ind w:left="1984" w:right="0" w:firstLine="0"/>
      <w:spacing w:after="57"/>
    </w:pPr>
  </w:style>
  <w:style w:type="paragraph" w:styleId="935">
    <w:name w:val="toc 9"/>
    <w:basedOn w:val="938"/>
    <w:next w:val="938"/>
    <w:uiPriority w:val="39"/>
    <w:unhideWhenUsed/>
    <w:pPr>
      <w:ind w:left="2268" w:right="0" w:firstLine="0"/>
      <w:spacing w:after="57"/>
    </w:pPr>
  </w:style>
  <w:style w:type="paragraph" w:styleId="936">
    <w:name w:val="TOC Heading"/>
    <w:uiPriority w:val="39"/>
    <w:unhideWhenUsed/>
  </w:style>
  <w:style w:type="paragraph" w:styleId="937">
    <w:name w:val="table of figures"/>
    <w:basedOn w:val="938"/>
    <w:next w:val="938"/>
    <w:uiPriority w:val="99"/>
    <w:unhideWhenUsed/>
    <w:pPr>
      <w:spacing w:after="0" w:afterAutospacing="0"/>
    </w:pPr>
  </w:style>
  <w:style w:type="paragraph" w:styleId="938" w:default="1">
    <w:name w:val="Normal"/>
    <w:next w:val="938"/>
    <w:link w:val="938"/>
    <w:qFormat/>
    <w:pPr>
      <w:ind w:firstLine="709"/>
    </w:pPr>
    <w:rPr>
      <w:sz w:val="26"/>
      <w:lang w:val="ru-RU" w:eastAsia="ru-RU" w:bidi="ar-SA"/>
    </w:rPr>
  </w:style>
  <w:style w:type="character" w:styleId="939">
    <w:name w:val="Основной шрифт абзаца"/>
    <w:next w:val="939"/>
    <w:link w:val="938"/>
    <w:semiHidden/>
  </w:style>
  <w:style w:type="table" w:styleId="940">
    <w:name w:val="Обычная таблица"/>
    <w:next w:val="940"/>
    <w:link w:val="938"/>
    <w:semiHidden/>
    <w:tblPr/>
  </w:style>
  <w:style w:type="numbering" w:styleId="941">
    <w:name w:val="Нет списка"/>
    <w:next w:val="941"/>
    <w:link w:val="938"/>
    <w:semiHidden/>
  </w:style>
  <w:style w:type="paragraph" w:styleId="942">
    <w:name w:val="Основной текст"/>
    <w:basedOn w:val="938"/>
    <w:next w:val="938"/>
    <w:link w:val="938"/>
    <w:pPr>
      <w:ind w:firstLine="0"/>
      <w:jc w:val="both"/>
    </w:pPr>
    <w:rPr>
      <w:sz w:val="22"/>
    </w:rPr>
  </w:style>
  <w:style w:type="paragraph" w:styleId="943">
    <w:name w:val="Верхний колонтитул"/>
    <w:basedOn w:val="938"/>
    <w:next w:val="943"/>
    <w:link w:val="938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944">
    <w:name w:val="Нижний колонтитул"/>
    <w:basedOn w:val="938"/>
    <w:next w:val="944"/>
    <w:link w:val="938"/>
    <w:pPr>
      <w:tabs>
        <w:tab w:val="center" w:pos="4153" w:leader="none"/>
        <w:tab w:val="right" w:pos="8306" w:leader="none"/>
      </w:tabs>
    </w:pPr>
  </w:style>
  <w:style w:type="character" w:styleId="945">
    <w:name w:val="Номер страницы"/>
    <w:basedOn w:val="939"/>
    <w:next w:val="945"/>
    <w:link w:val="938"/>
  </w:style>
  <w:style w:type="paragraph" w:styleId="946">
    <w:name w:val="Название объекта"/>
    <w:basedOn w:val="938"/>
    <w:next w:val="938"/>
    <w:link w:val="938"/>
    <w:qFormat/>
    <w:pPr>
      <w:jc w:val="center"/>
    </w:pPr>
    <w:rPr>
      <w:b/>
      <w:sz w:val="28"/>
    </w:rPr>
  </w:style>
  <w:style w:type="paragraph" w:styleId="947">
    <w:name w:val="Основной текст 2"/>
    <w:basedOn w:val="938"/>
    <w:next w:val="947"/>
    <w:link w:val="955"/>
    <w:pPr>
      <w:ind w:right="5102" w:firstLine="0"/>
      <w:jc w:val="center"/>
      <w:spacing w:before="120"/>
    </w:pPr>
  </w:style>
  <w:style w:type="paragraph" w:styleId="948">
    <w:name w:val="Обращение"/>
    <w:basedOn w:val="938"/>
    <w:next w:val="938"/>
    <w:link w:val="938"/>
    <w:pPr>
      <w:ind w:firstLine="0"/>
      <w:jc w:val="center"/>
      <w:spacing w:before="240" w:after="120"/>
    </w:pPr>
    <w:rPr>
      <w:b/>
    </w:rPr>
  </w:style>
  <w:style w:type="paragraph" w:styleId="949">
    <w:name w:val="Адресные реквизиты"/>
    <w:basedOn w:val="942"/>
    <w:next w:val="942"/>
    <w:link w:val="938"/>
    <w:pPr>
      <w:jc w:val="left"/>
    </w:pPr>
    <w:rPr>
      <w:sz w:val="16"/>
    </w:rPr>
  </w:style>
  <w:style w:type="paragraph" w:styleId="950">
    <w:name w:val="Адресат"/>
    <w:basedOn w:val="938"/>
    <w:next w:val="950"/>
    <w:link w:val="938"/>
    <w:pPr>
      <w:ind w:firstLine="0"/>
      <w:spacing w:before="120"/>
    </w:pPr>
    <w:rPr>
      <w:b/>
    </w:rPr>
  </w:style>
  <w:style w:type="paragraph" w:styleId="951">
    <w:name w:val="Основной текст 3"/>
    <w:basedOn w:val="938"/>
    <w:next w:val="951"/>
    <w:link w:val="952"/>
    <w:pPr>
      <w:ind w:firstLine="0"/>
      <w:spacing w:before="120"/>
      <w:tabs>
        <w:tab w:val="left" w:pos="7371" w:leader="none"/>
      </w:tabs>
    </w:pPr>
    <w:rPr>
      <w:sz w:val="28"/>
    </w:rPr>
  </w:style>
  <w:style w:type="character" w:styleId="952">
    <w:name w:val="Основной текст 3 Знак"/>
    <w:next w:val="952"/>
    <w:link w:val="951"/>
    <w:rPr>
      <w:sz w:val="28"/>
    </w:rPr>
  </w:style>
  <w:style w:type="paragraph" w:styleId="953">
    <w:name w:val="Текст выноски"/>
    <w:basedOn w:val="938"/>
    <w:next w:val="953"/>
    <w:link w:val="954"/>
    <w:rPr>
      <w:rFonts w:ascii="Tahoma" w:hAnsi="Tahoma" w:cs="Tahoma"/>
      <w:sz w:val="16"/>
      <w:szCs w:val="16"/>
    </w:rPr>
  </w:style>
  <w:style w:type="character" w:styleId="954">
    <w:name w:val="Текст выноски Знак"/>
    <w:next w:val="954"/>
    <w:link w:val="953"/>
    <w:rPr>
      <w:rFonts w:ascii="Tahoma" w:hAnsi="Tahoma" w:cs="Tahoma"/>
      <w:sz w:val="16"/>
      <w:szCs w:val="16"/>
    </w:rPr>
  </w:style>
  <w:style w:type="character" w:styleId="955">
    <w:name w:val="Основной текст 2 Знак"/>
    <w:next w:val="955"/>
    <w:link w:val="947"/>
    <w:rPr>
      <w:sz w:val="26"/>
    </w:rPr>
  </w:style>
  <w:style w:type="character" w:styleId="956" w:default="1">
    <w:name w:val="Default Paragraph Font"/>
    <w:uiPriority w:val="1"/>
    <w:semiHidden/>
    <w:unhideWhenUsed/>
  </w:style>
  <w:style w:type="numbering" w:styleId="957" w:default="1">
    <w:name w:val="No List"/>
    <w:uiPriority w:val="99"/>
    <w:semiHidden/>
    <w:unhideWhenUsed/>
  </w:style>
  <w:style w:type="table" w:styleId="958" w:default="1">
    <w:name w:val="Normal Table"/>
    <w:uiPriority w:val="99"/>
    <w:semiHidden/>
    <w:unhideWhenUsed/>
    <w:tblPr/>
  </w:style>
  <w:style w:type="paragraph" w:styleId="959" w:customStyle="1">
    <w:name w:val="       ConsPlusTitle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Arial" w:cs="Arial"/>
      <w:b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0"/>
      <w:highlight w:val="none"/>
      <w:u w:val="none"/>
      <w:vertAlign w:val="baseline"/>
      <w:rtl w:val="0"/>
      <w:cs w:val="0"/>
      <w:lang w:val="ru-RU" w:eastAsia="zh-CN" w:bidi="ar-SA"/>
      <w14:ligatures w14:val="none"/>
    </w:rPr>
  </w:style>
  <w:style w:type="paragraph" w:styleId="960" w:customStyle="1">
    <w:name w:val="       ConsPlusNorma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NewRoman" w:hAnsi="TimesNewRoman" w:eastAsia="TimesNewRoman" w:cs="TimesNew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0"/>
      <w:highlight w:val="none"/>
      <w:u w:val="none"/>
      <w:vertAlign w:val="baseline"/>
      <w:rtl w:val="0"/>
      <w:cs w:val="0"/>
      <w:lang w:val="ru-RU" w:eastAsia="zh-CN" w:bidi="ar-SA"/>
      <w14:ligatures w14:val="none"/>
    </w:rPr>
  </w:style>
  <w:style w:type="paragraph" w:styleId="961" w:customStyle="1">
    <w:name w:val="       ConsPlusNonformat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ourierNew" w:hAnsi="CourierNew" w:eastAsia="CourierNew" w:cs="CourierNew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zh-CN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hyperlink" Target="https://www.gosuslugi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Томской области</Company>
  <DocSecurity>0</DocSecurity>
  <HyperlinksChanged>false</HyperlinksChanged>
  <ScaleCrop>false</ScaleCrop>
  <SharedDoc>false</SharedDoc>
  <Template>Постановление АТО +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evn</cp:lastModifiedBy>
  <cp:revision>9</cp:revision>
  <dcterms:created xsi:type="dcterms:W3CDTF">2026-03-12T08:12:00Z</dcterms:created>
  <dcterms:modified xsi:type="dcterms:W3CDTF">2026-06-29T04:33:19Z</dcterms:modified>
  <cp:version>917504</cp:version>
</cp:coreProperties>
</file>