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74"/>
        <w:ind w:right="5670"/>
        <w:spacing w:befor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774"/>
        <w:ind w:right="5670"/>
        <w:spacing w:befor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774"/>
        <w:ind w:right="5670"/>
        <w:spacing w:befor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774"/>
        <w:ind w:right="-1"/>
        <w:spacing w:befor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/>
          <w:sz w:val="28"/>
          <w:szCs w:val="28"/>
        </w:rPr>
        <w:t xml:space="preserve">й</w:t>
      </w:r>
      <w:r>
        <w:rPr>
          <w:rFonts w:ascii="PT Astra Serif" w:hAnsi="PT Astra Serif"/>
          <w:sz w:val="28"/>
          <w:szCs w:val="28"/>
        </w:rPr>
        <w:t xml:space="preserve"> в постановление Администрации Томской области от </w:t>
      </w:r>
      <w:r>
        <w:rPr>
          <w:rFonts w:ascii="PT Astra Serif" w:hAnsi="PT Astra Serif"/>
          <w:sz w:val="28"/>
          <w:szCs w:val="28"/>
        </w:rPr>
        <w:t xml:space="preserve">30.10.2014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 xml:space="preserve">415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</w:r>
    </w:p>
    <w:p>
      <w:pPr>
        <w:ind w:right="4677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right="4677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>
        <w:rPr>
          <w:rFonts w:ascii="PT Astra Serif" w:hAnsi="PT Astra Serif"/>
          <w:sz w:val="28"/>
          <w:szCs w:val="28"/>
        </w:rPr>
        <w:t xml:space="preserve">п</w:t>
      </w:r>
      <w:r>
        <w:rPr>
          <w:rFonts w:ascii="PT Astra Serif" w:hAnsi="PT Astra Serif"/>
          <w:sz w:val="28"/>
          <w:szCs w:val="28"/>
        </w:rPr>
        <w:t xml:space="preserve">остановление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 Губернатора Томской области от 26.02.2026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18</w:t>
      </w:r>
      <w:r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/>
          <w:sz w:val="28"/>
          <w:szCs w:val="28"/>
        </w:rPr>
        <w:t xml:space="preserve">О системе и структуре исполнительных органов Томской области, структуре и составе Правительства Томской области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pacing w:val="10"/>
          <w:sz w:val="28"/>
          <w:szCs w:val="28"/>
        </w:rPr>
      </w:pPr>
      <w:r>
        <w:rPr>
          <w:rFonts w:ascii="PT Astra Serif" w:hAnsi="PT Astra Serif"/>
          <w:spacing w:val="10"/>
          <w:sz w:val="28"/>
          <w:szCs w:val="28"/>
        </w:rPr>
        <w:t xml:space="preserve">ПОСТАНОВЛЯЮ:</w:t>
      </w:r>
      <w:r>
        <w:rPr>
          <w:rFonts w:ascii="PT Astra Serif" w:hAnsi="PT Astra Serif"/>
          <w:spacing w:val="10"/>
          <w:sz w:val="28"/>
          <w:szCs w:val="28"/>
        </w:rPr>
      </w:r>
    </w:p>
    <w:p>
      <w:pPr>
        <w:numPr>
          <w:ilvl w:val="0"/>
          <w:numId w:val="1"/>
        </w:numPr>
        <w:ind w:left="0" w:firstLine="709"/>
        <w:jc w:val="both"/>
        <w:spacing w:before="60"/>
        <w:tabs>
          <w:tab w:val="left" w:pos="709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Внести в постановление Администрации Томской области от </w:t>
      </w:r>
      <w:r>
        <w:rPr>
          <w:rFonts w:ascii="PT Astra Serif" w:hAnsi="PT Astra Serif"/>
          <w:sz w:val="28"/>
          <w:szCs w:val="28"/>
        </w:rPr>
        <w:t xml:space="preserve">30.10.2014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 xml:space="preserve">415</w:t>
      </w:r>
      <w:r>
        <w:rPr>
          <w:rFonts w:ascii="PT Astra Serif" w:hAnsi="PT Astra Serif"/>
          <w:sz w:val="28"/>
          <w:szCs w:val="28"/>
        </w:rPr>
        <w:t xml:space="preserve">а «</w:t>
      </w:r>
      <w:r>
        <w:rPr>
          <w:rFonts w:ascii="PT Astra Serif" w:hAnsi="PT Astra Serif"/>
          <w:sz w:val="28"/>
          <w:szCs w:val="28"/>
        </w:rPr>
        <w:t xml:space="preserve">Об утверждении Регламента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</w:t>
      </w:r>
      <w:r>
        <w:rPr>
          <w:rFonts w:ascii="PT Astra Serif" w:hAnsi="PT Astra Serif"/>
          <w:sz w:val="28"/>
          <w:szCs w:val="28"/>
        </w:rPr>
        <w:t xml:space="preserve">» (</w:t>
      </w:r>
      <w:r>
        <w:rPr>
          <w:rFonts w:ascii="PT Astra Serif" w:hAnsi="PT Astra Serif"/>
          <w:sz w:val="28"/>
          <w:szCs w:val="28"/>
        </w:rPr>
        <w:t xml:space="preserve">Собрание законод</w:t>
      </w:r>
      <w:r>
        <w:rPr>
          <w:rFonts w:ascii="PT Astra Serif" w:hAnsi="PT Astra Serif"/>
          <w:sz w:val="28"/>
          <w:szCs w:val="28"/>
        </w:rPr>
        <w:t xml:space="preserve">ательства Томской области</w:t>
      </w:r>
      <w:r>
        <w:rPr>
          <w:rFonts w:ascii="PT Astra Serif" w:hAnsi="PT Astra Serif"/>
          <w:sz w:val="28"/>
          <w:szCs w:val="28"/>
        </w:rPr>
        <w:t xml:space="preserve">, 2014, № 11/2(112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, часть 1)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следующие изменения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 Регламенте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обслуживания, утвержденном указанным постановлением:</w:t>
      </w:r>
      <w:r>
        <w:rPr>
          <w:rFonts w:ascii="PT Astra Serif" w:hAnsi="PT Astra Serif"/>
          <w:sz w:val="28"/>
          <w:szCs w:val="28"/>
        </w:rPr>
      </w:r>
    </w:p>
    <w:p>
      <w:pPr>
        <w:numPr>
          <w:ilvl w:val="0"/>
          <w:numId w:val="3"/>
        </w:numPr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</w:t>
      </w:r>
      <w:r>
        <w:rPr>
          <w:rFonts w:ascii="PT Astra Serif" w:hAnsi="PT Astra Serif"/>
          <w:sz w:val="28"/>
          <w:szCs w:val="28"/>
        </w:rPr>
        <w:t xml:space="preserve"> 2</w:t>
      </w:r>
      <w:r>
        <w:rPr>
          <w:rFonts w:ascii="PT Astra Serif" w:hAnsi="PT Astra Serif"/>
          <w:sz w:val="28"/>
          <w:szCs w:val="28"/>
        </w:rPr>
        <w:t xml:space="preserve"> изложить в следующей редакции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8"/>
        </w:rPr>
        <w:t xml:space="preserve">Исполнительными органами Томской области, осуществляющими межведомственное взаимодействие, являются: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Департамент социальной защиты населения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Департамент здравоохранения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Департамент труда и занятости населения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Департамент по вопросам семьи и детей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Департамент образования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Департамент по молодежной политике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Департам</w:t>
      </w:r>
      <w:r>
        <w:rPr>
          <w:rFonts w:ascii="PT Astra Serif" w:hAnsi="PT Astra Serif"/>
          <w:sz w:val="28"/>
          <w:szCs w:val="28"/>
        </w:rPr>
        <w:t xml:space="preserve">ент по культуре Томской области;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Департамент спорта Томской области.»;</w:t>
      </w:r>
      <w:r>
        <w:rPr>
          <w:rFonts w:ascii="PT Astra Serif" w:hAnsi="PT Astra Serif"/>
          <w:sz w:val="28"/>
          <w:szCs w:val="28"/>
        </w:rPr>
      </w:r>
    </w:p>
    <w:p>
      <w:pPr>
        <w:numPr>
          <w:ilvl w:val="0"/>
          <w:numId w:val="3"/>
        </w:numPr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 пункте 7:</w:t>
      </w:r>
      <w:r>
        <w:rPr>
          <w:rFonts w:ascii="PT Astra Serif" w:hAnsi="PT Astra Serif"/>
          <w:sz w:val="28"/>
          <w:szCs w:val="28"/>
        </w:rPr>
      </w:r>
    </w:p>
    <w:p>
      <w:pPr>
        <w:ind w:left="709" w:firstLine="0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 абзаце первом </w:t>
      </w:r>
      <w:r>
        <w:rPr>
          <w:rFonts w:ascii="PT Astra Serif" w:hAnsi="PT Astra Serif"/>
          <w:sz w:val="28"/>
          <w:szCs w:val="28"/>
        </w:rPr>
        <w:t xml:space="preserve">слово «общего» исключить;</w:t>
      </w:r>
      <w:r>
        <w:rPr>
          <w:rFonts w:ascii="PT Astra Serif" w:hAnsi="PT Astra Serif"/>
          <w:sz w:val="28"/>
          <w:szCs w:val="28"/>
        </w:rPr>
      </w:r>
    </w:p>
    <w:p>
      <w:pPr>
        <w:ind w:left="709" w:firstLine="0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</w:t>
      </w:r>
      <w:r>
        <w:rPr>
          <w:rFonts w:ascii="PT Astra Serif" w:hAnsi="PT Astra Serif"/>
          <w:sz w:val="28"/>
          <w:szCs w:val="28"/>
        </w:rPr>
        <w:t xml:space="preserve"> подпунктами 3) и 4) следующего содержания: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«3) </w:t>
      </w:r>
      <w:r>
        <w:rPr>
          <w:rFonts w:ascii="PT Astra Serif" w:hAnsi="PT Astra Serif" w:cs="PT Astra Serif"/>
          <w:sz w:val="28"/>
          <w:szCs w:val="28"/>
        </w:rPr>
        <w:t xml:space="preserve">проводит обучающие семинары, обмен опытом работы и информацией по реализации планов сопровождения воспитанников, получения специальности, профессии;</w:t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>
        <w:rPr>
          <w:rFonts w:ascii="PT Astra Serif" w:hAnsi="PT Astra Serif" w:cs="PT Astra Serif"/>
          <w:sz w:val="28"/>
          <w:szCs w:val="28"/>
        </w:rPr>
        <w:t xml:space="preserve">оказывает помощь в устройстве для прохождения производственной практики обучающихся воспитанников.»;</w:t>
      </w:r>
      <w:r>
        <w:rPr>
          <w:rFonts w:ascii="PT Astra Serif" w:hAnsi="PT Astra Serif" w:cs="PT Astra Serif"/>
          <w:sz w:val="28"/>
          <w:szCs w:val="28"/>
        </w:rPr>
      </w:r>
    </w:p>
    <w:p>
      <w:pPr>
        <w:numPr>
          <w:ilvl w:val="0"/>
          <w:numId w:val="3"/>
        </w:numPr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8</w:t>
      </w:r>
      <w:r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8"/>
        </w:rPr>
        <w:t xml:space="preserve">8</w:t>
      </w:r>
      <w:r>
        <w:rPr>
          <w:rFonts w:ascii="PT Astra Serif" w:hAnsi="PT Astra Serif"/>
          <w:sz w:val="28"/>
          <w:szCs w:val="28"/>
        </w:rPr>
        <w:t xml:space="preserve">. Департамент по молод</w:t>
      </w:r>
      <w:r>
        <w:rPr>
          <w:rFonts w:ascii="PT Astra Serif" w:hAnsi="PT Astra Serif"/>
          <w:sz w:val="28"/>
          <w:szCs w:val="28"/>
        </w:rPr>
        <w:t xml:space="preserve">ежной политике Томской области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6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</w:t>
      </w:r>
      <w:r>
        <w:rPr>
          <w:rFonts w:ascii="PT Astra Serif" w:hAnsi="PT Astra Serif"/>
          <w:sz w:val="28"/>
          <w:szCs w:val="28"/>
        </w:rPr>
        <w:t xml:space="preserve"> мероприяти</w:t>
      </w:r>
      <w:r>
        <w:rPr>
          <w:rFonts w:ascii="PT Astra Serif" w:hAnsi="PT Astra Serif"/>
          <w:sz w:val="28"/>
          <w:szCs w:val="28"/>
        </w:rPr>
        <w:t xml:space="preserve">я</w:t>
      </w:r>
      <w:r>
        <w:rPr>
          <w:rFonts w:ascii="PT Astra Serif" w:hAnsi="PT Astra Serif"/>
          <w:sz w:val="28"/>
          <w:szCs w:val="28"/>
        </w:rPr>
        <w:t xml:space="preserve"> по духовно-нравственному и патриотическому воспитанию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молодежи;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6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мероприятия, направленны</w:t>
      </w:r>
      <w:r>
        <w:rPr>
          <w:rFonts w:ascii="PT Astra Serif" w:hAnsi="PT Astra Serif"/>
          <w:sz w:val="28"/>
          <w:szCs w:val="28"/>
        </w:rPr>
        <w:t xml:space="preserve">е</w:t>
      </w:r>
      <w:r>
        <w:rPr>
          <w:rFonts w:ascii="PT Astra Serif" w:hAnsi="PT Astra Serif"/>
          <w:sz w:val="28"/>
          <w:szCs w:val="28"/>
        </w:rPr>
        <w:t xml:space="preserve"> на укрепление семейных и традиционных ценностей;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6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 по пропаганде здорового образа жизни и профилактике асоциальных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явлений в детской и молодежной среде;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6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 по оказанию поддержки общественно полезных инициатив молодежи,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вовлечению молодежи в социально значимую деятельность;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6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 по организации и обеспечению летнего отдыха и оздоровления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молодежи.</w:t>
      </w:r>
      <w:r>
        <w:rPr>
          <w:rFonts w:ascii="PT Astra Serif" w:hAnsi="PT Astra Serif"/>
          <w:sz w:val="28"/>
          <w:szCs w:val="28"/>
        </w:rPr>
        <w:t xml:space="preserve">»;</w:t>
      </w:r>
      <w:r>
        <w:rPr>
          <w:rFonts w:ascii="PT Astra Serif" w:hAnsi="PT Astra Serif"/>
          <w:sz w:val="28"/>
          <w:szCs w:val="28"/>
        </w:rPr>
      </w:r>
    </w:p>
    <w:p>
      <w:pPr>
        <w:numPr>
          <w:ilvl w:val="0"/>
          <w:numId w:val="3"/>
        </w:numPr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9</w:t>
      </w:r>
      <w:r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  <w:r>
        <w:rPr>
          <w:rFonts w:ascii="PT Astra Serif" w:hAnsi="PT Astra Serif"/>
          <w:sz w:val="28"/>
          <w:szCs w:val="28"/>
        </w:rPr>
      </w:r>
    </w:p>
    <w:p>
      <w:pPr>
        <w:ind w:left="709" w:firstLine="0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8"/>
        </w:rPr>
        <w:t xml:space="preserve">9</w:t>
      </w:r>
      <w:bookmarkStart w:id="0" w:name="_GoBack"/>
      <w:r/>
      <w:bookmarkEnd w:id="0"/>
      <w:r>
        <w:rPr>
          <w:rFonts w:ascii="PT Astra Serif" w:hAnsi="PT Astra Serif"/>
          <w:sz w:val="28"/>
          <w:szCs w:val="28"/>
        </w:rPr>
        <w:t xml:space="preserve">. Департамент </w:t>
      </w:r>
      <w:r>
        <w:rPr>
          <w:rFonts w:ascii="PT Astra Serif" w:hAnsi="PT Astra Serif"/>
          <w:sz w:val="28"/>
          <w:szCs w:val="28"/>
        </w:rPr>
        <w:t xml:space="preserve">спорта</w:t>
      </w:r>
      <w:r>
        <w:rPr>
          <w:rFonts w:ascii="PT Astra Serif" w:hAnsi="PT Astra Serif"/>
          <w:sz w:val="28"/>
          <w:szCs w:val="28"/>
        </w:rPr>
        <w:t xml:space="preserve"> Томской области: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7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 </w:t>
      </w:r>
      <w:r>
        <w:rPr>
          <w:rFonts w:ascii="PT Astra Serif" w:hAnsi="PT Astra Serif"/>
          <w:sz w:val="28"/>
          <w:szCs w:val="28"/>
        </w:rPr>
        <w:t xml:space="preserve">по физической реабилитации детей-инвалидов и детей с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ограниченными возможностями здоровья с использованием средств и методов адаптивной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физической культуры и адаптивного спорта;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7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развитию физической культуры и спорта детей-сирот, детей,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оставшихся без попечения родителей, детей, оказавшихся в трудной жизненной ситуации;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7"/>
        </w:numPr>
        <w:ind w:left="0" w:firstLine="709"/>
        <w:jc w:val="both"/>
        <w:spacing w:before="60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организует</w:t>
      </w:r>
      <w:r>
        <w:rPr>
          <w:rFonts w:ascii="PT Astra Serif" w:hAnsi="PT Astra Serif"/>
          <w:sz w:val="28"/>
          <w:szCs w:val="28"/>
        </w:rPr>
        <w:t xml:space="preserve"> и проводит мероприятия </w:t>
      </w:r>
      <w:r>
        <w:rPr>
          <w:rFonts w:ascii="PT Astra Serif" w:hAnsi="PT Astra Serif"/>
          <w:sz w:val="28"/>
          <w:szCs w:val="28"/>
        </w:rPr>
        <w:t xml:space="preserve">по пропаганде здорового образа жизни и профилактике асоциальных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явлений в детской и молодежной среде</w:t>
      </w:r>
      <w:r>
        <w:rPr>
          <w:rFonts w:ascii="PT Astra Serif" w:hAnsi="PT Astra Serif"/>
          <w:sz w:val="28"/>
          <w:szCs w:val="28"/>
        </w:rPr>
        <w:t xml:space="preserve">.».</w:t>
      </w:r>
      <w:r>
        <w:rPr>
          <w:rFonts w:ascii="PT Astra Serif" w:hAnsi="PT Astra Serif"/>
          <w:sz w:val="28"/>
          <w:szCs w:val="28"/>
        </w:rPr>
      </w:r>
    </w:p>
    <w:p>
      <w:pPr>
        <w:pStyle w:val="783"/>
        <w:numPr>
          <w:ilvl w:val="0"/>
          <w:numId w:val="1"/>
        </w:numPr>
        <w:ind w:left="0" w:firstLine="709"/>
        <w:jc w:val="both"/>
        <w:spacing w:before="60"/>
        <w:tabs>
          <w:tab w:val="left" w:pos="709" w:leader="none"/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>
        <w:rPr>
          <w:rFonts w:ascii="PT Astra Serif" w:hAnsi="PT Astra Serif"/>
          <w:sz w:val="28"/>
          <w:szCs w:val="28"/>
        </w:rPr>
        <w:t xml:space="preserve">со дня его официального опубликования.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765"/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Правительства </w:t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Томской области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А.В. Кондратьев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 w:val="20"/>
        </w:rPr>
        <w:t xml:space="preserve">Назаревич</w:t>
      </w:r>
      <w:r>
        <w:rPr>
          <w:rFonts w:ascii="PT Astra Serif" w:hAnsi="PT Astra Serif"/>
          <w:sz w:val="20"/>
        </w:rPr>
        <w:t xml:space="preserve"> О.Н.</w:t>
      </w:r>
      <w:r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Cs w:val="26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continuous"/>
      <w:pgSz w:w="11907" w:h="16840" w:orient="portrait"/>
      <w:pgMar w:top="1418" w:right="851" w:bottom="1134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rPr>
        <w:rStyle w:val="772"/>
        <w:rFonts w:ascii="PT Astra Serif" w:hAnsi="PT Astra Serif"/>
        <w:b w:val="0"/>
        <w:szCs w:val="28"/>
      </w:rPr>
      <w:framePr w:wrap="around" w:vAnchor="text" w:hAnchor="margin" w:xAlign="center" w:y="1"/>
    </w:pPr>
    <w:r>
      <w:rPr>
        <w:rStyle w:val="772"/>
        <w:rFonts w:ascii="PT Astra Serif" w:hAnsi="PT Astra Serif"/>
        <w:b w:val="0"/>
        <w:szCs w:val="28"/>
      </w:rPr>
      <w:fldChar w:fldCharType="begin"/>
    </w:r>
    <w:r>
      <w:rPr>
        <w:rStyle w:val="772"/>
        <w:rFonts w:ascii="PT Astra Serif" w:hAnsi="PT Astra Serif"/>
        <w:b w:val="0"/>
        <w:szCs w:val="28"/>
      </w:rPr>
      <w:instrText xml:space="preserve">PAGE  </w:instrText>
    </w:r>
    <w:r>
      <w:rPr>
        <w:rStyle w:val="772"/>
        <w:rFonts w:ascii="PT Astra Serif" w:hAnsi="PT Astra Serif"/>
        <w:b w:val="0"/>
        <w:szCs w:val="28"/>
      </w:rPr>
      <w:fldChar w:fldCharType="separate"/>
    </w:r>
    <w:r>
      <w:rPr>
        <w:rStyle w:val="772"/>
        <w:rFonts w:ascii="PT Astra Serif" w:hAnsi="PT Astra Serif"/>
        <w:b w:val="0"/>
        <w:szCs w:val="28"/>
      </w:rPr>
      <w:t xml:space="preserve">2</w:t>
    </w:r>
    <w:r>
      <w:rPr>
        <w:rStyle w:val="772"/>
        <w:rFonts w:ascii="PT Astra Serif" w:hAnsi="PT Astra Serif"/>
        <w:b w:val="0"/>
        <w:szCs w:val="28"/>
      </w:rPr>
      <w:fldChar w:fldCharType="end"/>
    </w:r>
    <w:r>
      <w:rPr>
        <w:rStyle w:val="772"/>
        <w:rFonts w:ascii="PT Astra Serif" w:hAnsi="PT Astra Serif"/>
        <w:b w:val="0"/>
        <w:szCs w:val="28"/>
      </w:rPr>
    </w:r>
  </w:p>
  <w:p>
    <w:pPr>
      <w:pStyle w:val="77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rPr>
        <w:rStyle w:val="772"/>
      </w:rPr>
      <w:framePr w:wrap="around" w:vAnchor="text" w:hAnchor="margin" w:xAlign="center" w:y="1"/>
    </w:pPr>
    <w:r>
      <w:rPr>
        <w:rStyle w:val="772"/>
      </w:rPr>
      <w:fldChar w:fldCharType="begin"/>
    </w:r>
    <w:r>
      <w:rPr>
        <w:rStyle w:val="772"/>
      </w:rPr>
      <w:instrText xml:space="preserve">PAGE  </w:instrText>
    </w:r>
    <w:r>
      <w:rPr>
        <w:rStyle w:val="772"/>
      </w:rPr>
      <w:fldChar w:fldCharType="end"/>
    </w:r>
    <w:r>
      <w:rPr>
        <w:rStyle w:val="772"/>
      </w:rPr>
    </w:r>
  </w:p>
  <w:p>
    <w:pPr>
      <w:pStyle w:val="77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</w:p>
  <w:p>
    <w:pPr>
      <w:pStyle w:val="770"/>
      <w:ind w:firstLine="0"/>
      <w:spacing w:before="0" w:after="0" w:line="360" w:lineRule="exact"/>
    </w:pP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  <w:r/>
  </w:p>
  <w:p>
    <w:pPr>
      <w:pStyle w:val="770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770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65"/>
    <w:next w:val="765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66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65"/>
    <w:next w:val="76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66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65"/>
    <w:next w:val="76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66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65"/>
    <w:next w:val="765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66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65"/>
    <w:next w:val="76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66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65"/>
    <w:next w:val="76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66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65"/>
    <w:next w:val="76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66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65"/>
    <w:next w:val="76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66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65"/>
    <w:next w:val="76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66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65"/>
    <w:next w:val="76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66"/>
    <w:link w:val="35"/>
    <w:uiPriority w:val="10"/>
    <w:rPr>
      <w:sz w:val="48"/>
      <w:szCs w:val="48"/>
    </w:rPr>
  </w:style>
  <w:style w:type="paragraph" w:styleId="37">
    <w:name w:val="Subtitle"/>
    <w:basedOn w:val="765"/>
    <w:next w:val="76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66"/>
    <w:link w:val="37"/>
    <w:uiPriority w:val="11"/>
    <w:rPr>
      <w:sz w:val="24"/>
      <w:szCs w:val="24"/>
    </w:rPr>
  </w:style>
  <w:style w:type="paragraph" w:styleId="39">
    <w:name w:val="Quote"/>
    <w:basedOn w:val="765"/>
    <w:next w:val="76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65"/>
    <w:next w:val="76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66"/>
    <w:link w:val="770"/>
    <w:uiPriority w:val="99"/>
  </w:style>
  <w:style w:type="character" w:styleId="46">
    <w:name w:val="Footer Char"/>
    <w:basedOn w:val="766"/>
    <w:link w:val="771"/>
    <w:uiPriority w:val="99"/>
  </w:style>
  <w:style w:type="character" w:styleId="48">
    <w:name w:val="Caption Char"/>
    <w:basedOn w:val="766"/>
    <w:link w:val="773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76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7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6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66"/>
    <w:uiPriority w:val="99"/>
    <w:unhideWhenUsed/>
    <w:rPr>
      <w:vertAlign w:val="superscript"/>
    </w:rPr>
  </w:style>
  <w:style w:type="paragraph" w:styleId="179">
    <w:name w:val="endnote text"/>
    <w:basedOn w:val="76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66"/>
    <w:uiPriority w:val="99"/>
    <w:semiHidden/>
    <w:unhideWhenUsed/>
    <w:rPr>
      <w:vertAlign w:val="superscript"/>
    </w:rPr>
  </w:style>
  <w:style w:type="paragraph" w:styleId="182">
    <w:name w:val="toc 1"/>
    <w:basedOn w:val="765"/>
    <w:next w:val="76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65"/>
    <w:next w:val="76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65"/>
    <w:next w:val="76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65"/>
    <w:next w:val="76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65"/>
    <w:next w:val="76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65"/>
    <w:next w:val="76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65"/>
    <w:next w:val="76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65"/>
    <w:next w:val="76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65"/>
    <w:next w:val="76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65"/>
    <w:next w:val="765"/>
    <w:uiPriority w:val="99"/>
    <w:unhideWhenUsed/>
    <w:pPr>
      <w:spacing w:after="0" w:afterAutospacing="0"/>
    </w:pPr>
  </w:style>
  <w:style w:type="paragraph" w:styleId="765" w:default="1">
    <w:name w:val="Normal"/>
    <w:qFormat/>
    <w:pPr>
      <w:ind w:firstLine="709"/>
    </w:pPr>
    <w:rPr>
      <w:sz w:val="26"/>
    </w:rPr>
  </w:style>
  <w:style w:type="character" w:styleId="766" w:default="1">
    <w:name w:val="Default Paragraph Font"/>
    <w:uiPriority w:val="1"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paragraph" w:styleId="769">
    <w:name w:val="Body Text"/>
    <w:basedOn w:val="765"/>
    <w:next w:val="765"/>
    <w:pPr>
      <w:ind w:firstLine="0"/>
      <w:jc w:val="both"/>
    </w:pPr>
    <w:rPr>
      <w:sz w:val="22"/>
    </w:rPr>
  </w:style>
  <w:style w:type="paragraph" w:styleId="770">
    <w:name w:val="Header"/>
    <w:basedOn w:val="765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771">
    <w:name w:val="Footer"/>
    <w:basedOn w:val="765"/>
    <w:pPr>
      <w:tabs>
        <w:tab w:val="center" w:pos="4153" w:leader="none"/>
        <w:tab w:val="right" w:pos="8306" w:leader="none"/>
      </w:tabs>
    </w:pPr>
  </w:style>
  <w:style w:type="character" w:styleId="772">
    <w:name w:val="page number"/>
    <w:basedOn w:val="766"/>
  </w:style>
  <w:style w:type="paragraph" w:styleId="773">
    <w:name w:val="Caption"/>
    <w:basedOn w:val="765"/>
    <w:next w:val="765"/>
    <w:qFormat/>
    <w:pPr>
      <w:jc w:val="center"/>
    </w:pPr>
    <w:rPr>
      <w:b/>
      <w:sz w:val="28"/>
    </w:rPr>
  </w:style>
  <w:style w:type="paragraph" w:styleId="774">
    <w:name w:val="Body Text 2"/>
    <w:basedOn w:val="765"/>
    <w:link w:val="779"/>
    <w:pPr>
      <w:ind w:right="5102" w:firstLine="0"/>
      <w:jc w:val="center"/>
      <w:spacing w:before="120"/>
    </w:pPr>
  </w:style>
  <w:style w:type="paragraph" w:styleId="775" w:customStyle="1">
    <w:name w:val="Обращение"/>
    <w:basedOn w:val="765"/>
    <w:next w:val="765"/>
    <w:pPr>
      <w:ind w:firstLine="0"/>
      <w:jc w:val="center"/>
      <w:spacing w:before="240" w:after="120"/>
    </w:pPr>
    <w:rPr>
      <w:b/>
    </w:rPr>
  </w:style>
  <w:style w:type="paragraph" w:styleId="776" w:customStyle="1">
    <w:name w:val="Адресные реквизиты"/>
    <w:basedOn w:val="769"/>
    <w:next w:val="769"/>
    <w:pPr>
      <w:jc w:val="left"/>
    </w:pPr>
    <w:rPr>
      <w:sz w:val="16"/>
    </w:rPr>
  </w:style>
  <w:style w:type="paragraph" w:styleId="777" w:customStyle="1">
    <w:name w:val="Адресат"/>
    <w:basedOn w:val="765"/>
    <w:pPr>
      <w:ind w:firstLine="0"/>
      <w:spacing w:before="120"/>
    </w:pPr>
    <w:rPr>
      <w:b/>
    </w:rPr>
  </w:style>
  <w:style w:type="paragraph" w:styleId="778">
    <w:name w:val="Body Text 3"/>
    <w:basedOn w:val="765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779" w:customStyle="1">
    <w:name w:val="Основной текст 2 Знак"/>
    <w:link w:val="774"/>
    <w:rPr>
      <w:sz w:val="26"/>
    </w:rPr>
  </w:style>
  <w:style w:type="paragraph" w:styleId="780">
    <w:name w:val="Balloon Text"/>
    <w:basedOn w:val="765"/>
    <w:link w:val="78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781" w:customStyle="1">
    <w:name w:val="Текст выноски Знак"/>
    <w:basedOn w:val="766"/>
    <w:link w:val="780"/>
    <w:uiPriority w:val="99"/>
    <w:semiHidden/>
    <w:rPr>
      <w:rFonts w:ascii="Segoe UI" w:hAnsi="Segoe UI" w:cs="Segoe UI"/>
      <w:sz w:val="18"/>
      <w:szCs w:val="18"/>
    </w:rPr>
  </w:style>
  <w:style w:type="paragraph" w:styleId="782">
    <w:name w:val="Normal (Web)"/>
    <w:basedOn w:val="765"/>
    <w:uiPriority w:val="99"/>
    <w:semiHidden/>
    <w:unhideWhenUsed/>
    <w:rPr>
      <w:sz w:val="24"/>
      <w:szCs w:val="24"/>
    </w:rPr>
  </w:style>
  <w:style w:type="paragraph" w:styleId="783">
    <w:name w:val="List Paragraph"/>
    <w:basedOn w:val="76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ygm</cp:lastModifiedBy>
  <cp:revision>10</cp:revision>
  <dcterms:created xsi:type="dcterms:W3CDTF">2026-04-20T09:21:00Z</dcterms:created>
  <dcterms:modified xsi:type="dcterms:W3CDTF">2026-07-06T06:43:43Z</dcterms:modified>
  <cp:version>917504</cp:version>
</cp:coreProperties>
</file>