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1013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101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101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857"/>
        <w:ind w:left="0" w:right="0" w:firstLine="709"/>
        <w:jc w:val="center"/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  <w:outlineLvl w:val="1"/>
      </w:pP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  <w14:ligatures w14:val="none"/>
        </w:rPr>
      </w:r>
    </w:p>
    <w:p>
      <w:pPr>
        <w:pStyle w:val="857"/>
        <w:ind w:left="0" w:right="0" w:firstLine="709"/>
        <w:jc w:val="center"/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  <w:outlineLvl w:val="1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Об утверждении форм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ы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проверочн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ого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лист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(списк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контрольных вопросов), используем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ого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при осуществлении регионального государственного контроля (надзора) в сфере социального обслуживания в отношении поставщиков социальных услуг, о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существляющих социальное обслуживание в отношении совершеннолетних граждан</w:t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</w:p>
    <w:p>
      <w:pPr>
        <w:pStyle w:val="857"/>
        <w:ind w:left="0" w:right="0" w:firstLine="709"/>
        <w:jc w:val="center"/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  <w:outlineLvl w:val="1"/>
      </w:pP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</w:p>
    <w:p>
      <w:pPr>
        <w:pStyle w:val="857"/>
        <w:ind w:left="0" w:right="0" w:firstLine="709"/>
        <w:jc w:val="both"/>
        <w:rPr>
          <w:rFonts w:ascii="PT Astra Serif" w:hAnsi="PT Astra Serif" w:eastAsia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соответствии с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частью 1 статьи 53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Федерального закона от 31 июля 2020 года № 248-ФЗ «О государственном контроле (надзоре) и муниципальном контроле в Российской Федерации»,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пунктом 13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Требований к разработке, содержанию, общественному обсуждению проектов форм проверочных листов, а также случаев обязательного применения проверочных листов, утвержденных постановлением Правительства Российской Федерации от 27.10.2021 № 1844,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14:ligatures w14:val="none"/>
        </w:rPr>
      </w:r>
      <w:r>
        <w:rPr>
          <w:rFonts w:ascii="PT Astra Serif" w:hAnsi="PT Astra Serif" w:eastAsia="PT Astra Serif" w:cs="PT Astra Serif"/>
          <w:sz w:val="28"/>
          <w:szCs w:val="28"/>
          <w14:ligatures w14:val="none"/>
        </w:rPr>
      </w:r>
    </w:p>
    <w:p>
      <w:pPr>
        <w:pStyle w:val="857"/>
        <w:ind w:left="0" w:right="0" w:firstLine="709"/>
        <w:jc w:val="both"/>
        <w:rPr>
          <w:rFonts w:ascii="PT Astra Serif" w:hAnsi="PT Astra Serif" w:eastAsia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14:ligatures w14:val="none"/>
        </w:rPr>
        <w:t xml:space="preserve">ПРИКАЗЫВАЮ:</w:t>
      </w:r>
      <w:r>
        <w:rPr>
          <w:rFonts w:ascii="PT Astra Serif" w:hAnsi="PT Astra Serif" w:eastAsia="PT Astra Serif" w:cs="PT Astra Serif"/>
          <w:sz w:val="28"/>
          <w:szCs w:val="28"/>
          <w14:ligatures w14:val="none"/>
        </w:rPr>
      </w:r>
    </w:p>
    <w:p>
      <w:pPr>
        <w:pStyle w:val="857"/>
        <w:ind w:left="0" w:right="0"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1. Утвердить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форму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проверочного листа (списка контрольных вопросов) для осуществления регионального государственного контроля (надзора) в сфере социального обслуживания согласно приложению к настоящему приказу.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Style w:val="857"/>
        <w:ind w:left="0" w:right="0" w:firstLine="709"/>
        <w:jc w:val="both"/>
        <w:rPr>
          <w:rFonts w:ascii="PT Astra Serif" w:hAnsi="PT Astra Serif" w:cs="PT Astra Serif"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2. Установить, что в случае обязательного применения проверочного листа выездные проверки не ограничиваются оценкой соблюдения обязательных требований, в отношении которых 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форме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проверочного листа определен список вопросов, отражающих соблюдение или несоблюдение контролируемым лицом таких обязательных требований.</w:t>
      </w:r>
      <w:r>
        <w:rPr>
          <w:rFonts w:ascii="PT Astra Serif" w:hAnsi="PT Astra Serif" w:cs="PT Astra Serif"/>
          <w:sz w:val="28"/>
          <w:szCs w:val="28"/>
          <w14:ligatures w14:val="none"/>
        </w:rPr>
      </w:r>
      <w:r>
        <w:rPr>
          <w:rFonts w:ascii="PT Astra Serif" w:hAnsi="PT Astra Serif" w:cs="PT Astra Serif"/>
          <w:sz w:val="28"/>
          <w:szCs w:val="28"/>
          <w14:ligatures w14:val="none"/>
        </w:rPr>
      </w:r>
    </w:p>
    <w:p>
      <w:pPr>
        <w:pStyle w:val="857"/>
        <w:ind w:left="0" w:righ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3. Признать утратившими силу:</w:t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</w:p>
    <w:p>
      <w:pPr>
        <w:pStyle w:val="857"/>
        <w:ind w:left="0" w:righ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приказ Департамента социальной защиты населения Томской области от 15.03.2022 № 7 «Об утверждении формы проверочного листа (списка к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онтрольных вопросов), испо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льзуемого при осуществлении регионального государственного контроля (надзора) в сфере социального обслуживания в отношении поставщиков социальных услуг, осуще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ствляющих социальное обслуживание в отношении совершеннолетних граждан»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(Официальный интернет-портал правовой информации </w:t>
      </w:r>
      <w:hyperlink r:id="rId16" w:tooltip="&lt;div class=&quot;doc www&quot;&gt;&lt;span class=&quot;aligner&quot;&gt;&lt;div class=&quot;icon listDocWWW-16&quot;&gt;&lt;/div&gt;&lt;/span&gt;http://pravo.gov.ru&lt;/div&gt;" w:history="1">
        <w:r>
          <w:rPr>
            <w:rFonts w:ascii="PT Astra Serif" w:hAnsi="PT Astra Serif" w:eastAsia="PT Astra Serif" w:cs="PT Astra Serif"/>
            <w:sz w:val="28"/>
            <w:szCs w:val="28"/>
          </w:rPr>
          <w:t xml:space="preserve">http://www.pravo.gov.ru</w:t>
        </w:r>
      </w:hyperlink>
      <w:r>
        <w:rPr>
          <w:rFonts w:ascii="PT Astra Serif" w:hAnsi="PT Astra Serif" w:eastAsia="PT Astra Serif" w:cs="PT Astra Serif"/>
          <w:sz w:val="28"/>
          <w:szCs w:val="28"/>
        </w:rPr>
        <w:t xml:space="preserve">, 16.03.20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22, № 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7001202203160003)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857"/>
        <w:ind w:left="0" w:righ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приказ Департамента социальной защиты населения Томской области от 08.04.2025 № 9 «О внесении изменения в приказ Департамента социальной защиты населени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я Томской области от 15.03.2022 № 7» (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Официальный интернет-портал правовой информации </w:t>
      </w:r>
      <w:hyperlink r:id="rId17" w:tooltip="&lt;div class=&quot;doc www&quot;&gt;&lt;span class=&quot;aligner&quot;&gt;&lt;div class=&quot;icon listDocWWW-16&quot;&gt;&lt;/div&gt;&lt;/span&gt;http://pravo.gov.ru&lt;/div&gt;" w:history="1">
        <w:r>
          <w:rPr>
            <w:rFonts w:ascii="PT Astra Serif" w:hAnsi="PT Astra Serif" w:eastAsia="PT Astra Serif" w:cs="PT Astra Serif"/>
            <w:sz w:val="28"/>
            <w:szCs w:val="28"/>
          </w:rPr>
          <w:t xml:space="preserve">http://www</w:t>
        </w:r>
        <w:r>
          <w:rPr>
            <w:rFonts w:ascii="PT Astra Serif" w:hAnsi="PT Astra Serif" w:eastAsia="PT Astra Serif" w:cs="PT Astra Serif"/>
            <w:sz w:val="28"/>
            <w:szCs w:val="28"/>
            <w:highlight w:val="none"/>
          </w:rPr>
          <w:t xml:space="preserve">.pravo.gov.ru</w:t>
        </w:r>
      </w:hyperlink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, 10.04.20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25, № 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7001202504100005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).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</w:p>
    <w:p>
      <w:pPr>
        <w:pStyle w:val="857"/>
        <w:ind w:left="0" w:righ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4. Настоящий приказ вступает в силу со дн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я его официального опубликования.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</w:p>
    <w:p>
      <w:pPr>
        <w:pStyle w:val="857"/>
        <w:ind w:left="0" w:righ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5.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Контроль за исполнением настоящего приказа оставляю за собой.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14:ligatures w14:val="none"/>
        </w:rPr>
      </w:r>
    </w:p>
    <w:p>
      <w:pPr>
        <w:pStyle w:val="102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102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О.Н. Назаревич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Дорохова Л.Н.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  <w:sectPr>
          <w:headerReference w:type="default" r:id="rId8"/>
          <w:headerReference w:type="even" r:id="rId9"/>
          <w:headerReference w:type="first" r:id="rId10"/>
          <w:footnotePr/>
          <w:endnotePr/>
          <w:type w:val="nextPage"/>
          <w:pgSz w:w="11907" w:h="16840" w:orient="portrait"/>
          <w:pgMar w:top="568" w:right="851" w:bottom="1134" w:left="1418" w:header="737" w:footer="284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tbl>
      <w:tblPr>
        <w:tblStyle w:val="870"/>
        <w:tblW w:w="6379" w:type="dxa"/>
        <w:tblInd w:w="80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379"/>
      </w:tblGrid>
      <w:tr>
        <w:tblPrEx/>
        <w:trPr/>
        <w:tc>
          <w:tcPr>
            <w:tcW w:w="6379" w:type="dxa"/>
            <w:textDirection w:val="lrTb"/>
            <w:noWrap w:val="false"/>
          </w:tcPr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 приказу Департамента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социальной защиты населения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Томской области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left="2442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от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</w:r>
          </w:p>
          <w:p>
            <w:pPr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6379" w:type="dxa"/>
            <w:textDirection w:val="lrTb"/>
            <w:noWrap w:val="false"/>
          </w:tcPr>
          <w:p>
            <w:pPr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ind w:left="0"/>
        <w:tabs>
          <w:tab w:val="left" w:pos="6237" w:leader="none"/>
          <w:tab w:val="left" w:pos="6379" w:leader="none"/>
          <w:tab w:val="left" w:pos="6521" w:leader="none"/>
        </w:tabs>
        <w:rPr>
          <w:rFonts w:ascii="PT Astra Serif" w:hAnsi="PT Astra Serif"/>
          <w:sz w:val="28"/>
          <w:szCs w:val="28"/>
        </w:rPr>
        <w:outlineLvl w:val="0"/>
      </w:pPr>
      <w:r>
        <w:rPr>
          <w:rFonts w:ascii="PT Astra Serif" w:hAnsi="PT Astra Serif"/>
          <w:sz w:val="24"/>
          <w:szCs w:val="24"/>
          <w:vertAlign w:val="superscript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tbl>
      <w:tblPr>
        <w:tblStyle w:val="102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0165"/>
        <w:gridCol w:w="4407"/>
      </w:tblGrid>
      <w:tr>
        <w:tblPrEx/>
        <w:trPr/>
        <w:tc>
          <w:tcPr>
            <w:tcW w:w="10314" w:type="dxa"/>
            <w:textDirection w:val="lrTb"/>
            <w:noWrap w:val="false"/>
          </w:tcPr>
          <w:p>
            <w:pPr>
              <w:ind w:right="394"/>
              <w:widowControl w:val="off"/>
              <w:tabs>
                <w:tab w:val="left" w:pos="5387" w:leader="none"/>
              </w:tabs>
              <w:rPr>
                <w:rFonts w:ascii="PT Astra Serif" w:hAnsi="PT Astra Serif"/>
                <w:sz w:val="26"/>
                <w:szCs w:val="26"/>
                <w:lang w:eastAsia="ru-RU"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ФОРМА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</w:r>
          </w:p>
        </w:tc>
        <w:tc>
          <w:tcPr>
            <w:tcW w:w="4472" w:type="dxa"/>
            <w:textDirection w:val="lrTb"/>
            <w:noWrap w:val="false"/>
          </w:tcPr>
          <w:p>
            <w:pPr>
              <w:ind w:right="-35"/>
              <w:jc w:val="center"/>
              <w:widowControl w:val="off"/>
              <w:tabs>
                <w:tab w:val="left" w:pos="5387" w:leader="none"/>
              </w:tabs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  <w:t xml:space="preserve">QR-код</w:t>
            </w:r>
            <w:r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</w:r>
            <w:r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</w:r>
          </w:p>
          <w:p>
            <w:pPr>
              <w:ind w:right="-35"/>
              <w:jc w:val="both"/>
              <w:widowControl w:val="off"/>
              <w:tabs>
                <w:tab w:val="left" w:pos="5387" w:leader="none"/>
              </w:tabs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</w:r>
            <w:r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</w:r>
            <w:r>
              <w:rPr>
                <w:rFonts w:ascii="PT Astra Serif" w:hAnsi="PT Astra Serif" w:cs="Arial"/>
                <w:sz w:val="26"/>
                <w:szCs w:val="26"/>
                <w:lang w:eastAsia="ru-RU" w:bidi="ar-SA"/>
              </w:rPr>
            </w:r>
          </w:p>
        </w:tc>
      </w:tr>
    </w:tbl>
    <w:p>
      <w:pPr>
        <w:ind w:right="394"/>
        <w:widowControl w:val="off"/>
        <w:tabs>
          <w:tab w:val="left" w:pos="5387" w:leader="none"/>
        </w:tabs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rPr>
          <w:rFonts w:ascii="PT Astra Serif" w:hAnsi="PT Astra Serif"/>
          <w:color w:val="000000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Проверочный лист (список контрольных вопросов), используемый при осуществлении регионального государственного контроля </w:t>
      </w:r>
      <w:r>
        <w:rPr>
          <w:rFonts w:ascii="PT Astra Serif" w:hAnsi="PT Astra Serif"/>
          <w:color w:val="000000"/>
          <w:spacing w:val="6"/>
          <w:sz w:val="26"/>
          <w:szCs w:val="26"/>
          <w:lang w:eastAsia="ru-RU" w:bidi="ar-SA"/>
        </w:rPr>
        <w:t xml:space="preserve">(надзора)</w:t>
      </w:r>
      <w:r>
        <w:rPr>
          <w:rFonts w:ascii="PT Astra Serif" w:hAnsi="PT Astra Serif"/>
          <w:color w:val="000000"/>
          <w:spacing w:val="6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color w:val="000000"/>
          <w:spacing w:val="6"/>
          <w:sz w:val="26"/>
          <w:szCs w:val="26"/>
          <w:lang w:eastAsia="ru-RU" w:bidi="ar-SA"/>
        </w:rPr>
        <w:t xml:space="preserve">в сфере социального обслуживания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в отношении поставщиков социальных услуг, осуществляющих социальное обслуживание в отношении совершеннолетних граждан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</w:p>
    <w:p>
      <w:pPr>
        <w:jc w:val="center"/>
        <w:rPr>
          <w:rFonts w:ascii="PT Astra Serif" w:hAnsi="PT Astra Serif"/>
          <w:color w:val="000000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от ___ _______ 20 __ года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</w:p>
    <w:p>
      <w:pPr>
        <w:jc w:val="center"/>
        <w:rPr>
          <w:rFonts w:ascii="PT Astra Serif" w:hAnsi="PT Astra Serif" w:eastAsia="Calibri" w:cs="Arial"/>
          <w:sz w:val="24"/>
          <w:szCs w:val="24"/>
          <w:lang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Calibri" w:cs="Arial"/>
          <w:sz w:val="24"/>
          <w:szCs w:val="24"/>
          <w:lang w:bidi="ar-SA"/>
        </w:rPr>
      </w:r>
      <w:r>
        <w:rPr>
          <w:rFonts w:ascii="PT Astra Serif" w:hAnsi="PT Astra Serif" w:eastAsia="Calibri" w:cs="Arial"/>
          <w:sz w:val="24"/>
          <w:szCs w:val="24"/>
          <w:lang w:bidi="ar-SA"/>
        </w:rPr>
      </w:r>
      <w:r>
        <w:rPr>
          <w:rFonts w:ascii="PT Astra Serif" w:hAnsi="PT Astra Serif" w:eastAsia="Calibri" w:cs="Arial"/>
          <w:sz w:val="24"/>
          <w:szCs w:val="24"/>
          <w:lang w:bidi="ar-SA"/>
        </w:rPr>
      </w:r>
    </w:p>
    <w:tbl>
      <w:tblPr>
        <w:tblW w:w="0" w:type="auto"/>
        <w:tblInd w:w="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596"/>
        <w:gridCol w:w="5920"/>
      </w:tblGrid>
      <w:tr>
        <w:tblPrEx/>
        <w:trPr>
          <w:trHeight w:val="645"/>
        </w:trPr>
        <w:tc>
          <w:tcPr>
            <w:tcBorders>
              <w:bottom w:val="single" w:color="auto" w:sz="4" w:space="0"/>
            </w:tcBorders>
            <w:tcW w:w="8596" w:type="dxa"/>
            <w:textDirection w:val="lrTb"/>
            <w:noWrap w:val="false"/>
          </w:tcPr>
          <w:p>
            <w:pPr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Наименование вида контроля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Borders>
              <w:bottom w:val="single" w:color="auto" w:sz="4" w:space="0"/>
            </w:tcBorders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Региональный государственный контроль (надзор) </w:t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</w:r>
          </w:p>
          <w:p>
            <w:pPr>
              <w:jc w:val="both"/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в сфере социального обслуживания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</w:tr>
      <w:tr>
        <w:tblPrEx/>
        <w:trPr>
          <w:trHeight w:val="333"/>
        </w:trPr>
        <w:tc>
          <w:tcPr>
            <w:tcBorders>
              <w:bottom w:val="single" w:color="auto" w:sz="4" w:space="0"/>
            </w:tcBorders>
            <w:tcW w:w="859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Наименование контрольного (надзорного) органа и реквизиты нормативного правового акта об утверждении формы проверочного листа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Borders>
              <w:bottom w:val="single" w:color="auto" w:sz="4" w:space="0"/>
            </w:tcBorders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4"/>
                <w:szCs w:val="24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single" w:color="auto" w:sz="4" w:space="0"/>
            </w:tcBorders>
            <w:tcW w:w="8596" w:type="dxa"/>
            <w:textDirection w:val="lrTb"/>
            <w:noWrap w:val="false"/>
          </w:tcPr>
          <w:p>
            <w:pPr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Вид контрольного (надзорного) мероприятия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Borders>
              <w:top w:val="single" w:color="auto" w:sz="4" w:space="0"/>
            </w:tcBorders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4"/>
                <w:szCs w:val="24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</w:p>
        </w:tc>
      </w:tr>
      <w:tr>
        <w:tblPrEx/>
        <w:trPr>
          <w:trHeight w:val="337"/>
        </w:trPr>
        <w:tc>
          <w:tcPr>
            <w:tcW w:w="859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Дата заполнения проверочного листа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4"/>
                <w:szCs w:val="24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</w:p>
        </w:tc>
      </w:tr>
      <w:tr>
        <w:tblPrEx/>
        <w:trPr>
          <w:trHeight w:val="645"/>
        </w:trPr>
        <w:tc>
          <w:tcPr>
            <w:tcW w:w="859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Объект регионального государственного контроля (надзора), в отношении которого проводится контрольное (надзорное) меропри</w:t>
            </w:r>
            <w:bookmarkStart w:id="3" w:name="_GoBack"/>
            <w:r/>
            <w:bookmarkEnd w:id="3"/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ятие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4"/>
                <w:szCs w:val="24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</w:p>
        </w:tc>
      </w:tr>
      <w:tr>
        <w:tblPrEx/>
        <w:trPr>
          <w:trHeight w:val="645"/>
        </w:trPr>
        <w:tc>
          <w:tcPr>
            <w:tcW w:w="859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организации (ее 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филиалов, представительств, обособленных структурных подразделений), являющегося контролируемым лицом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4"/>
                <w:szCs w:val="24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</w:p>
        </w:tc>
      </w:tr>
      <w:tr>
        <w:tblPrEx/>
        <w:trPr>
          <w:trHeight w:val="645"/>
        </w:trPr>
        <w:tc>
          <w:tcPr>
            <w:tcW w:w="859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Место (места) проведения контрольного (надзорного) мероприятия с заполнением проверочного листа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4"/>
                <w:szCs w:val="24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</w:p>
        </w:tc>
      </w:tr>
      <w:tr>
        <w:tblPrEx/>
        <w:trPr>
          <w:trHeight w:val="334"/>
        </w:trPr>
        <w:tc>
          <w:tcPr>
            <w:tcW w:w="859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4"/>
                <w:szCs w:val="24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</w:p>
        </w:tc>
      </w:tr>
      <w:tr>
        <w:tblPrEx/>
        <w:trPr>
          <w:trHeight w:val="418"/>
        </w:trPr>
        <w:tc>
          <w:tcPr>
            <w:tcW w:w="859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Учетный номер контрольного (надзорного) мероприятия 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4"/>
                <w:szCs w:val="24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</w:p>
        </w:tc>
      </w:tr>
      <w:tr>
        <w:tblPrEx/>
        <w:trPr>
          <w:trHeight w:val="645"/>
        </w:trPr>
        <w:tc>
          <w:tcPr>
            <w:tcW w:w="859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6"/>
                <w:szCs w:val="26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  <w:t xml:space="preserve">Должность, фамилия и инициалы должностного лица (должностных лиц) контрольного (надзорного) органа, проводящего(их) контрольное (надзорное) мероприятие и заполняющего(их) проверочный лист</w:t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bidi="ar-SA"/>
              </w:rPr>
            </w:r>
          </w:p>
        </w:tc>
        <w:tc>
          <w:tcPr>
            <w:tcW w:w="592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Calibri"/>
                <w:sz w:val="24"/>
                <w:szCs w:val="24"/>
                <w:lang w:bidi="ar-SA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  <w:r>
              <w:rPr>
                <w:rFonts w:ascii="PT Astra Serif" w:hAnsi="PT Astra Serif" w:eastAsia="Calibri"/>
                <w:sz w:val="24"/>
                <w:szCs w:val="24"/>
                <w:lang w:bidi="ar-SA"/>
              </w:rPr>
            </w:r>
          </w:p>
        </w:tc>
      </w:tr>
    </w:tbl>
    <w:p>
      <w:pPr>
        <w:ind w:firstLine="708"/>
        <w:jc w:val="both"/>
        <w:rPr>
          <w:rFonts w:ascii="PT Astra Serif" w:hAnsi="PT Astra Serif" w:eastAsia="Calibri" w:cs="Arial"/>
          <w:sz w:val="24"/>
          <w:szCs w:val="24"/>
          <w:lang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Calibri" w:cs="Arial"/>
          <w:sz w:val="24"/>
          <w:szCs w:val="24"/>
          <w:lang w:bidi="ar-SA"/>
        </w:rPr>
      </w:r>
      <w:r>
        <w:rPr>
          <w:rFonts w:ascii="PT Astra Serif" w:hAnsi="PT Astra Serif" w:eastAsia="Calibri" w:cs="Arial"/>
          <w:sz w:val="24"/>
          <w:szCs w:val="24"/>
          <w:lang w:bidi="ar-SA"/>
        </w:rPr>
      </w:r>
      <w:r>
        <w:rPr>
          <w:rFonts w:ascii="PT Astra Serif" w:hAnsi="PT Astra Serif" w:eastAsia="Calibri" w:cs="Arial"/>
          <w:sz w:val="24"/>
          <w:szCs w:val="24"/>
          <w:lang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Список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highlight w:val="none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контрольных вопросов, отражающих содержание обязательных требований, ответы на которые свидетельствуют о соблюдении </w:t>
      </w:r>
      <w:r>
        <w:rPr>
          <w:rFonts w:ascii="PT Astra Serif" w:hAnsi="PT Astra Serif"/>
          <w:sz w:val="26"/>
          <w:szCs w:val="26"/>
          <w:lang w:eastAsia="ru-RU" w:bidi="ar-SA"/>
        </w:rPr>
        <w:br/>
        <w:t xml:space="preserve">или несоблюдении контролируемым лицом обязательных требований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</w:p>
    <w:p>
      <w:pPr>
        <w:jc w:val="center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tbl>
      <w:tblPr>
        <w:tblStyle w:val="870"/>
        <w:tblW w:w="0" w:type="auto"/>
        <w:tblLayout w:type="fixed"/>
        <w:tblLook w:val="04A0" w:firstRow="1" w:lastRow="0" w:firstColumn="1" w:lastColumn="0" w:noHBand="0" w:noVBand="1"/>
      </w:tblPr>
      <w:tblGrid>
        <w:gridCol w:w="620"/>
        <w:gridCol w:w="6042"/>
        <w:gridCol w:w="3827"/>
        <w:gridCol w:w="850"/>
        <w:gridCol w:w="850"/>
        <w:gridCol w:w="1276"/>
        <w:gridCol w:w="1533"/>
      </w:tblGrid>
      <w:tr>
        <w:tblPrEx/>
        <w:trPr>
          <w:trHeight w:val="1116"/>
        </w:trPr>
        <w:tc>
          <w:tcPr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№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Вопросы, отражающие содержание обязательных требований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Законодательные и нормативные правовые акты Российской Федерации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Ответы на вопросы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Примечание (подлежит обязательному заполнению в случае заполнения графы "неприменимо")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24"/>
        </w:trPr>
        <w:tc>
          <w:tcPr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9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9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9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Да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Нет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Неприменимо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19"/>
                <w:u w:val="none"/>
                <w:vertAlign w:val="baseline"/>
              </w:rPr>
            </w:r>
            <w:r/>
          </w:p>
        </w:tc>
      </w:tr>
      <w:tr>
        <w:tblPrEx/>
        <w:trPr>
          <w:trHeight w:val="576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Раздел 1. Требования к информационной открытости и доступности информации о поставщике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center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65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сформированы общедоступные информационные ресурсы, содержащие информацию о деятельности постав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щика, и обеспечен доступ к данным ресурсам посредством размещения на информационных стендах в помещениях поставщика социальных услуг, в средствах массовой информации, в сети «Интернет», в том числе на официальном сайте организации социального обслуживания?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часть 1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от 28 декабря 2013 года №  442-ФЗ «Об основах социального обслуживания граждан в Российской Федерации» (далее - Федеральный закон № 442-ФЗ),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21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организации деятельности организаций социального обслуживания, их структурных подразделений, утвержденных приказом Министерства труда и социальной защиты Российской Федерации от 14.05.2025 № 305н (далее - Правила № 305н)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44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правилах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посещения лиц, находящихся в стационарной организации социального обслуживания, порядке и условиях перевода, выписки и временного выбытия из стационарной организации социального обслуживания, предназначенной для лиц, страдающих психическими расстройствами?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22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788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дате государственной регистрации в качестве поставщика социальных услуг с указанием числа, месяца и года регистрации?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и обновления информации о поставщике социальных услуг, включая требования к содержанию и форме предоставления указанной инфо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рмации, на официальном сайте поставщика социальных услуг в информационно-телекоммуникационной сети «Интернет», утвержденного приказом Министерства труда и социальной защиты Российской Федерации от 28.03.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2025 № 163н (далее - Порядок размещения № 163н)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об идентификационном номере налогоплательщика?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2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2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льных услуг обеспечена открытость и доступность информации об учредителе (учредителях) поставщика социальных услуг - организации социального обслуживания с указанием наименования, места его (их) нахождения, контактных телефонов и адресов электронной почты?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3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месте нахождения поставщика социальных услуг, его филиалах (при их наличии) с указанием адреса и схемы проезда?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highlight w:val="white"/>
                <w:u w:val="none"/>
                <w:vertAlign w:val="baseline"/>
              </w:rPr>
              <w:t xml:space="preserve">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highlight w:val="white"/>
                <w:u w:val="none"/>
                <w:vertAlign w:val="baseline"/>
              </w:rPr>
              <w:t xml:space="preserve"> Федерального закона № 442-ФЗ;</w:t>
              <w:br/>
              <w:t xml:space="preserve">п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highlight w:val="white"/>
                <w:u w:val="none"/>
                <w:vertAlign w:val="baseline"/>
              </w:rPr>
              <w:t xml:space="preserve">одпункт 4 п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highlight w:val="white"/>
                <w:u w:val="none"/>
                <w:vertAlign w:val="baseline"/>
              </w:rPr>
              <w:t xml:space="preserve">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highlight w:val="white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режиме, графике работы с указанием дней и часов приема, перерыва на обед?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5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8.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контактных телефонах с указанием кода населенного пункта, в котором расположен поставщик социальных услуг, и об адресах электронной почты?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6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2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9.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руководителе, его заместителях, руководителях филиалов (при их наличии у поставщика социальных услуг) с указанием контактных телефонов и адресов электронной почты?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5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7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10.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структуре и об органах управления организации социального обслуживания.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2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8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11.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наименовании структурных подразделений (органов управления)?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8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12.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фамилии, имени, отчестве (при наличии) и должности руководителей структурных подразделений, положения о структурных подразделениях (при наличии)?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5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8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13.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месте нахождения структурных подразделений?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8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14.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об адресе официальных сайтов структурных подразделений в сети «Интернет» (при наличии) и адреса электронной почты структурных подразделений (при наличии)?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8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15.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персональном составе работников (с указанием с их согласия уровня образования, квалификации и опыта работы)?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5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8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16.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попечительском совете организации социального обслуживания?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8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9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17.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материально-техническом обеспечении предоставления социальных услуг (наличии оборудованных помещений для предоставле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«Интернет»)?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6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9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18.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форме социального обслуживания, в которой поставщик социальных услуг предоставляет социальные услуги (стационарной, полустационарной, на дому)?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3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10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68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19.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видах социальных услуг, предоставляемых поставщиком социаль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ных услуг (социально-бытовые,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социальных услуг, срочные социальные услуги)?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3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11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20.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порядке и об условиях предоставления социальных услуг по видам социальных услуг и формам социального обслуживания.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3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12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21.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перечне социальных услуг, предоставляемых поставщиком социальных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12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22.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порядке и условиях предоставления социальных услуг бесплатно и за плату по видам социальных услуг и формам социального обслуживания?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12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23.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тарифах на социальные услуги по видам социальных услуг и формам социального обслуживания?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12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24.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размере платы за предоставление социальных услуг, а также о возможности получения социальных услуг бесплатно?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12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44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25.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нформации о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4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 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13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65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26.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нформации о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7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14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2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27.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щиком социальных услуг обеспечена открытость и доступность информации об объеме предоставляемых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8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15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2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28.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наличии лицензий на осуществление деятельности, подлежащей лицензированию в соответствии с законодательством Российской Федерации (с приложением электронного образа документов)?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9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17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48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29.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финансово-хозяйственной деятельности?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10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18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2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30.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правилах внутреннего распорядка для получателей социальных услуг, правилах внутреннего трудового распорядка, коллективном договоре (с приложением электронного образа документов)?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11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19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31.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12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20 пункта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32.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открытость и доступность информации о проведении независимой оценки качества оказания услуг организациями социального обслуживания?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12.1 части 2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65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33.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Предоставлена ли поль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зователю наглядная информация о структуре официального сайта, включающая ссылку на федеральную государственную информационную систему «Единый портал государственных и муниципальных услуг (функций)», информацию о преимуществах получения услуг в электронной ф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орме, ссылки на официальный сайт Департамента социальной защиты населения Томской области, на сайты подведомственных ему организаций (уполномоченных на признание граждан нуждающимися и составление индивидуальной программы предоставления социальных услуг)?»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4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34.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Информация размещена на официальном сайте поставщика социальных услуг и обновляется в течение 10 рабочих дней со дня ее создания, получения или внесения соответствующих изменений?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часть 3 статьи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23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8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35.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Технические и программные средства, которые используются для функционирования официального сайта, обеспечивают возможность выражения мнений получателями социальных услуг о качестве оказания услуг организациями социального обслуживания?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4 пункта 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36.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Размещенная на официальном сайте информация о поставщике социальных услуг доступна пользователям для ознакомления круглосуточно без взимания платы и иных ограничений?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Порядка размещения № 163н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48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  <w:highlight w:val="whit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highlight w:val="white"/>
                <w:u w:val="none"/>
                <w:vertAlign w:val="baseline"/>
              </w:rPr>
              <w:t xml:space="preserve">Раздел 2. Права и обязанности поставщика при предоставлении социальных услуг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37.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предоставляет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законными представителями?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2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2 пункта 20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48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38.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предоставляет срочные социальные услуги в соответствии со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статьей 21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 442-ФЗ?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3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3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44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39.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предоставляет бесплатно в доступной форме получателям социальных услуг или 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4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4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40.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использует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5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5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41.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предоставляет уполномоченному органу субъекта Российской Федерации информацию для формирования регистра получателей социальных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6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6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42.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осуществляет социальное сопровождение в соответствии со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статьей 22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 442-ФЗ?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7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7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43.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обеспечивает получателям социальных услуг содействие в прохождении медико-социальной экспертизы, проводимой в установленном законодательством Российской Федерации порядке?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8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8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2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44.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вщик социальных услуг предоставляет получателям социальных услуг возможность пользоваться услугами связи, в том числе информационно-телекоммуникационной сети «Интернет» и услугами почтовой связи, при получении услуг в организациях социального обслуживания?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9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9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45.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выделяет супругам, проживающим в организации социального обслуживания, изолированное жилое помещение для совместного проживания?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10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10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46.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размещает получателей социальных услуг в жилых помещениях (спальнях) с учетом их пола, возраста, интересов и предпочтений, личностных особенностей?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10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47.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обеспечивает полу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11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11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48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48.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обеспечивает сохранность личных вещей и ценностей получателей социальных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12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12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  <w:highlight w:val="whit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highlight w:val="white"/>
                <w:u w:val="none"/>
                <w:vertAlign w:val="baseline"/>
              </w:rPr>
              <w:t xml:space="preserve">Разд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highlight w:val="white"/>
                <w:u w:val="none"/>
                <w:vertAlign w:val="baseline"/>
              </w:rPr>
              <w:t xml:space="preserve">ел 3. Требования к помещениям и условиям предоставления социальных услуг в стационарной и полустационарной формах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  <w:highlight w:val="white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  <w:highlight w:val="white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49.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в стационарной форме предоставлены получателям социальных услуг помещения для предоставления социально-бытовых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часть 3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 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50.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в стационарной форме предоставлены получателям социальных услуг помещения для социально-медицинских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часть 3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 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51.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в стационарной форме предоставлены получателям социальных услуг помещения для предоставления социально-психологических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часть 3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 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52.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в стационарной форме предоставлены получателям социальных услуг помещения для предоставления социально-педагогических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часть 3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53.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в стационарной форме предоставлены получателям социальных услуг помещения для предоставления социально-правовых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часть 3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 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34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54.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иальных услуг в стационарной форме предоставлены получателям социальных услуг помещения для предоставления услуг в целях повышения коммуникативного потенциала получателей социальных услуг, имеющих ограничения жизнедеятельности, в том числе детей-инвалидов?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часть 3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2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55.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 предоставлении социальных услуг в полустационарной фо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рме или в стационарной форме поставщиком социальных услуг обеспечена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организацией?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4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 пункта 10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56.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 предоставлении социальных услуг в полустационарной форме или в стационарной форме поставщиком социальных услуг обеспечена возможность для самостоятельного передвижения по территории организации социального обслуживания?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2 части 4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  <w:t xml:space="preserve">п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одпункт 2 пункта 10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2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57.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 предоставлении социальных ус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луг в полустационарной форме или в стационарной форме поставщиком социальных услуг обеспечена возможность для самостоятельного входа, выхода и перемещения внутри организации (в том числе для передвижения в креслах-колясках), для отдыха в сидячем положении?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2 части 4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2 пункта 10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828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58.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 предоставлении социальных услуг в полустационарной форме или в стационарной форме поставщиком социальных услуг обеспечено доступное размещение оборудования и носителей информации?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2 части 4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  <w:t xml:space="preserve">подпункт 2 пункта 10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59.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 предоставлении социальных услуг в полустационарной форме или в стационарной форме поставщиком социальных услуг обеспечено дублирование текстовых сообщений голосовыми сообщениями?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3 части 4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3 пункта 10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836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60.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 предоставлении социальных услуг в полустационарной форме или в стационарной форме поставщиком социальных услуг обеспечены оснащение организации социального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тифлосурдопереводчика, допуск собак-проводников?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3 части 4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3 пункта 10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44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61.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 предоставлении социальных услуг в полустационарной форме или в стационарной форме поставщиком соц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иальных услуг обеспечены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(сурдоперевода), допуск сурдопереводчика?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4 части 4 статьи 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4 пункта 10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828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Раздел 4. Требования к нормативам обеспечения, кадровому составу и организации деятельности поставщика социальных услуг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48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62.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соблюдаются нормативы обеспечения мягким инвентарем?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612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63.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соблюдаются нормативы обеспечения площадью жилых помещений?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528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64.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соблюдаются нормы питания в организациях социального обслуживания?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48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65.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соблюдается порядок предоставления социальных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442-ФЗ;</w:t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абзац второй пункта 33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66.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Плата за социальное обслуживание взимается согласно тарифам на социальные услуги и в соответствии с порядком взимания платы за социальное обслуживание?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67.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Должности специалистов в организации социального обслуживания замещают лица, осуществляющие свою деятельность на профессиональной основе и соответствующие квалификационным требованиям, предъявляемым к таким должностям?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68.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обеспечено укомплектование необходимым числом специалистов для предоставления социальных услуг?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 части 1 статьи 12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 442-ФЗ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9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69.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 социальных услуг организует свою деятельность по оказанию постоянной, периодической, разовой помощи, в том числе срочной помощи, получателю социальных услуг в целях улучшения условий его жизне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деятельности и (или) расширения его возможностей самостоятельно обеспечивать свои основные жизненные потребности с учетом состояния его здоровья, возраста и других обстоятельств, которые приводят или могут привести к ухудшению условий их жизнедеятельности?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651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70.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социальные услуги предоставл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яются в объемах, не менее установленных стандартом социальной услуги, утвержденным приказом Департамента социальной защиты населения Томской области от 31.10.2014 № 27 "Об утверждении порядка предоставления социальных услуг поставщиками социальных услуг" 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71.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 предоставлении социального обслуживания, в том числе в стационарной форме социального обслуживания, получателю социальных услуг обеспечены безопасные условия проживания?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16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24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72.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При предоставлении социального обс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луживания, в том числе в стационарной форме социального обслуживания, получателю социальных услуг организована деятельность, направленная на поддержание и (или) развитие дневной занятости, социальной активности, включая связи с близкими родственниками и др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узьями, физической активности, включая прогулки, бытовой активности, навыков самостоятельного удовлетворения основных жизненных потребностей, жизни вне организации социального обслуживания, когнитивных функций, включая профилактику когнитивных расстройств?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подпункты 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5 пункта 16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73.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созданы получателям социальных услуг комфортные безопасные условия п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ребывания в жилых помещениях, помещениях для организации социальной занятости и досуга, в том числе трудовой, поддержания физической, бытовой и социальной активности, в том числе в помещениях для принятия пищи и проведения санитарно-гигиенических процедур?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13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74.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обеспечены условия для организации прохождения получателями социальных услуг медицинских осмотров и диспансеризации?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14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75.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обеспечены условия для исполнения религиозных обрядов, соблюдения религиозных канонов, в том числе постов?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15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76.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оказывается содействие в получении общего и профессионального образования, в том числе по адаптированной образовательной программе, а также в получении профессии и трудоустройстве?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16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77.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Поставщиком социальных услуг обеспечена реализация прав и интересов инвалидов (детей-инвалидов) в соответствии с законодательством о социальной защите инвалидов?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подпункт 17 пункта 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78.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Организациями социального обслуживания проводится независимая оценка качества оказания социальных услуг в соответствии с положениями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статьи 23.1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Федерального закона № 442-ФЗ?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24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  <w:tr>
        <w:tblPrEx/>
        <w:trPr>
          <w:trHeight w:val="168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20" w:type="dxa"/>
            <w:vAlign w:val="top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79.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42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В организации социального обслуживания в рамках мероприятий по социальному сопровождению получателей социальных услуг в соответствии с индив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идуальной программой предоставления социальных услуг оказывается содействие в предоставлении реабилитационной, медицинской, психологической, педагогической, юридической, социальной помощи, не относящейся к социальным услугам, путем привлечения организаций,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27" w:type="dxa"/>
            <w:vAlign w:val="top"/>
            <w:textDirection w:val="lrTb"/>
            <w:noWrap w:val="false"/>
          </w:tcPr>
          <w:p>
            <w:pPr>
              <w:ind w:left="57"/>
              <w:jc w:val="left"/>
              <w:rPr>
                <w:b w:val="0"/>
                <w:bCs w:val="0"/>
                <w:color w:val="000000" w:themeColor="text1"/>
                <w:sz w:val="26"/>
                <w:szCs w:val="26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пункт 33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 Правил № 305н</w:t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  <w:r>
              <w:rPr>
                <w:b w:val="0"/>
                <w:bCs w:val="0"/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3" w:type="dxa"/>
            <w:vAlign w:val="top"/>
            <w:textDirection w:val="lrTb"/>
            <w:noWrap w:val="false"/>
          </w:tcPr>
          <w:p>
            <w:pPr>
              <w:jc w:val="left"/>
              <w:rPr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 w:themeColor="text1"/>
                <w:sz w:val="26"/>
                <w:szCs w:val="26"/>
                <w:u w:val="none"/>
                <w:vertAlign w:val="baseline"/>
              </w:rPr>
              <w:t xml:space="preserve"> </w:t>
            </w:r>
            <w:r>
              <w:rPr>
                <w:color w:val="000000" w:themeColor="text1"/>
                <w:sz w:val="26"/>
                <w:szCs w:val="26"/>
              </w:rPr>
            </w:r>
            <w:r>
              <w:rPr>
                <w:color w:val="000000" w:themeColor="text1"/>
                <w:sz w:val="26"/>
                <w:szCs w:val="26"/>
              </w:rPr>
            </w:r>
          </w:p>
        </w:tc>
      </w:tr>
    </w:tbl>
    <w:p>
      <w:pPr>
        <w:jc w:val="center"/>
        <w:widowControl w:val="off"/>
        <w:rPr>
          <w:rFonts w:ascii="PT Astra Serif" w:hAnsi="PT Astra Serif"/>
          <w:color w:val="000000" w:themeColor="text1"/>
          <w:sz w:val="25"/>
          <w:szCs w:val="25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</w:r>
      <w:r>
        <w:rPr>
          <w:rFonts w:ascii="PT Astra Serif" w:hAnsi="PT Astra Serif"/>
          <w:color w:val="000000" w:themeColor="text1"/>
          <w:sz w:val="25"/>
          <w:szCs w:val="25"/>
        </w:rPr>
      </w:r>
      <w:r>
        <w:rPr>
          <w:rFonts w:ascii="PT Astra Serif" w:hAnsi="PT Astra Serif"/>
          <w:color w:val="000000" w:themeColor="text1"/>
          <w:sz w:val="25"/>
          <w:szCs w:val="25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  <w:color w:val="000000" w:themeColor="text1"/>
          <w:sz w:val="25"/>
          <w:szCs w:val="25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 xml:space="preserve">_____________________________                                            _______________                                      ___________________    </w:t>
      </w:r>
      <w:r>
        <w:rPr>
          <w:rFonts w:ascii="PT Astra Serif" w:hAnsi="PT Astra Serif"/>
          <w:color w:val="000000" w:themeColor="text1"/>
          <w:sz w:val="25"/>
          <w:szCs w:val="25"/>
        </w:rPr>
      </w:r>
      <w:r>
        <w:rPr>
          <w:rFonts w:ascii="PT Astra Serif" w:hAnsi="PT Astra Serif"/>
          <w:color w:val="000000" w:themeColor="text1"/>
          <w:sz w:val="25"/>
          <w:szCs w:val="25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center" w:pos="7285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rPr>
          <w:rFonts w:ascii="PT Astra Serif" w:hAnsi="PT Astra Serif"/>
          <w:color w:val="000000" w:themeColor="text1"/>
          <w:sz w:val="25"/>
          <w:szCs w:val="25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 xml:space="preserve">Фамилия, инициалы должностного лица,</w:t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  <w:t xml:space="preserve">подпись</w:t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 xml:space="preserve">дата</w:t>
      </w:r>
      <w:r>
        <w:rPr>
          <w:rFonts w:ascii="PT Astra Serif" w:hAnsi="PT Astra Serif"/>
          <w:color w:val="000000" w:themeColor="text1"/>
          <w:sz w:val="25"/>
          <w:szCs w:val="25"/>
        </w:rPr>
      </w:r>
      <w:r>
        <w:rPr>
          <w:rFonts w:ascii="PT Astra Serif" w:hAnsi="PT Astra Serif"/>
          <w:color w:val="000000" w:themeColor="text1"/>
          <w:sz w:val="25"/>
          <w:szCs w:val="25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  <w:color w:val="000000" w:themeColor="text1"/>
          <w:sz w:val="25"/>
          <w:szCs w:val="25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 xml:space="preserve">      заполнившего проверочный лист</w:t>
      </w:r>
      <w:r>
        <w:rPr>
          <w:rFonts w:ascii="PT Astra Serif" w:hAnsi="PT Astra Serif"/>
          <w:color w:val="000000" w:themeColor="text1"/>
          <w:sz w:val="25"/>
          <w:szCs w:val="25"/>
        </w:rPr>
      </w:r>
      <w:r>
        <w:rPr>
          <w:rFonts w:ascii="PT Astra Serif" w:hAnsi="PT Astra Serif"/>
          <w:color w:val="000000" w:themeColor="text1"/>
          <w:sz w:val="25"/>
          <w:szCs w:val="25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  <w:color w:val="000000" w:themeColor="text1"/>
          <w:sz w:val="25"/>
          <w:szCs w:val="25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 xml:space="preserve">_____________________________                                           ______________                                           ___________________    </w:t>
      </w:r>
      <w:r>
        <w:rPr>
          <w:rFonts w:ascii="PT Astra Serif" w:hAnsi="PT Astra Serif"/>
          <w:color w:val="000000" w:themeColor="text1"/>
          <w:sz w:val="25"/>
          <w:szCs w:val="25"/>
        </w:rPr>
      </w:r>
      <w:r>
        <w:rPr>
          <w:rFonts w:ascii="PT Astra Serif" w:hAnsi="PT Astra Serif"/>
          <w:color w:val="000000" w:themeColor="text1"/>
          <w:sz w:val="25"/>
          <w:szCs w:val="25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center" w:pos="7285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rPr>
          <w:rFonts w:ascii="PT Astra Serif" w:hAnsi="PT Astra Serif"/>
          <w:color w:val="000000" w:themeColor="text1"/>
          <w:sz w:val="25"/>
          <w:szCs w:val="25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 xml:space="preserve">Фамилия, инициалы должностного лица,</w:t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  <w:t xml:space="preserve">подпись</w:t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ab/>
      </w: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 xml:space="preserve">дата</w:t>
      </w:r>
      <w:r>
        <w:rPr>
          <w:rFonts w:ascii="PT Astra Serif" w:hAnsi="PT Astra Serif"/>
          <w:color w:val="000000" w:themeColor="text1"/>
          <w:sz w:val="25"/>
          <w:szCs w:val="25"/>
        </w:rPr>
      </w:r>
      <w:r>
        <w:rPr>
          <w:rFonts w:ascii="PT Astra Serif" w:hAnsi="PT Astra Serif"/>
          <w:color w:val="000000" w:themeColor="text1"/>
          <w:sz w:val="25"/>
          <w:szCs w:val="25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  <w:color w:val="000000" w:themeColor="text1"/>
          <w:sz w:val="25"/>
          <w:szCs w:val="25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5"/>
          <w:szCs w:val="25"/>
          <w:lang w:eastAsia="ru-RU" w:bidi="ar-SA"/>
        </w:rPr>
        <w:t xml:space="preserve">      заполнившего проверочный лист</w:t>
      </w:r>
      <w:r>
        <w:rPr>
          <w:rFonts w:ascii="PT Astra Serif" w:hAnsi="PT Astra Serif"/>
          <w:color w:val="000000" w:themeColor="text1"/>
          <w:sz w:val="25"/>
          <w:szCs w:val="25"/>
        </w:rPr>
      </w:r>
      <w:r>
        <w:rPr>
          <w:rFonts w:ascii="PT Astra Serif" w:hAnsi="PT Astra Serif"/>
          <w:color w:val="000000" w:themeColor="text1"/>
          <w:sz w:val="25"/>
          <w:szCs w:val="25"/>
        </w:rPr>
      </w:r>
    </w:p>
    <w:sectPr>
      <w:headerReference w:type="default" r:id="rId11"/>
      <w:headerReference w:type="even" r:id="rId12"/>
      <w:headerReference w:type="first" r:id="rId13"/>
      <w:footnotePr/>
      <w:endnotePr/>
      <w:type w:val="nextPage"/>
      <w:pgSz w:w="16840" w:h="11907" w:orient="landscape"/>
      <w:pgMar w:top="1134" w:right="1134" w:bottom="1134" w:left="1134" w:header="510" w:footer="284" w:gutter="0"/>
      <w:pgNumType w:start="2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66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66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66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33460973"/>
      <w:docPartObj>
        <w:docPartGallery w:val="Page Numbers (Top of Page)"/>
        <w:docPartUnique w:val="true"/>
      </w:docPartObj>
      <w:rPr/>
    </w:sdtPr>
    <w:sdtContent>
      <w:p>
        <w:pPr>
          <w:pStyle w:val="866"/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18</w:t>
        </w:r>
        <w:r>
          <w:rPr>
            <w:b w:val="0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4</w:t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6566900"/>
      <w:docPartObj>
        <w:docPartGallery w:val="Page Numbers (Top of Page)"/>
        <w:docPartUnique w:val="true"/>
      </w:docPartObj>
      <w:rPr/>
    </w:sdtPr>
    <w:sdtContent>
      <w:p>
        <w:pPr>
          <w:pStyle w:val="866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sz w:val="26"/>
            <w:szCs w:val="26"/>
          </w:rPr>
          <w:t xml:space="preserve">2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  <w:r>
          <w:rPr>
            <w:rFonts w:ascii="PT Astra Serif" w:hAnsi="PT Astra Serif"/>
            <w:b w:val="0"/>
            <w:sz w:val="26"/>
            <w:szCs w:val="26"/>
          </w:rPr>
        </w:r>
        <w:r>
          <w:rPr>
            <w:rFonts w:ascii="PT Astra Serif" w:hAnsi="PT Astra Serif"/>
            <w:b w:val="0"/>
            <w:sz w:val="26"/>
            <w:szCs w:val="26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74">
    <w:name w:val="Plain Table 1"/>
    <w:basedOn w:val="8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5">
    <w:name w:val="Plain Table 2"/>
    <w:basedOn w:val="80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6">
    <w:name w:val="Plain Table 3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>
    <w:name w:val="Plain Table 4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Plain Table 5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>
    <w:name w:val="Grid Table 1 Light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8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5 Dark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7 Colorful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6 Colorful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7 Colorful"/>
    <w:basedOn w:val="8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793">
    <w:name w:val="Endnote Text Char"/>
    <w:link w:val="843"/>
    <w:uiPriority w:val="99"/>
    <w:rPr>
      <w:sz w:val="20"/>
    </w:rPr>
  </w:style>
  <w:style w:type="paragraph" w:styleId="794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95">
    <w:name w:val="Heading 1"/>
    <w:link w:val="847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96">
    <w:name w:val="Heading 2"/>
    <w:link w:val="848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97">
    <w:name w:val="Heading 3"/>
    <w:link w:val="84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98">
    <w:name w:val="Heading 4"/>
    <w:link w:val="85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99">
    <w:name w:val="Heading 5"/>
    <w:link w:val="85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800">
    <w:name w:val="Heading 6"/>
    <w:link w:val="85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801">
    <w:name w:val="Heading 7"/>
    <w:link w:val="85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02">
    <w:name w:val="Heading 8"/>
    <w:link w:val="85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803">
    <w:name w:val="Heading 9"/>
    <w:link w:val="85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804" w:default="1">
    <w:name w:val="Default Paragraph Font"/>
    <w:uiPriority w:val="1"/>
    <w:unhideWhenUsed/>
  </w:style>
  <w:style w:type="table" w:styleId="8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6" w:default="1">
    <w:name w:val="No List"/>
    <w:uiPriority w:val="99"/>
    <w:semiHidden/>
    <w:unhideWhenUsed/>
  </w:style>
  <w:style w:type="character" w:styleId="807" w:customStyle="1">
    <w:name w:val="Heading 1 Char"/>
    <w:basedOn w:val="804"/>
    <w:uiPriority w:val="9"/>
    <w:rPr>
      <w:rFonts w:ascii="Arial" w:hAnsi="Arial" w:eastAsia="Arial" w:cs="Arial"/>
      <w:sz w:val="40"/>
      <w:szCs w:val="40"/>
    </w:rPr>
  </w:style>
  <w:style w:type="character" w:styleId="808" w:customStyle="1">
    <w:name w:val="Heading 2 Char"/>
    <w:basedOn w:val="804"/>
    <w:uiPriority w:val="9"/>
    <w:rPr>
      <w:rFonts w:ascii="Arial" w:hAnsi="Arial" w:eastAsia="Arial" w:cs="Arial"/>
      <w:sz w:val="34"/>
    </w:rPr>
  </w:style>
  <w:style w:type="character" w:styleId="809" w:customStyle="1">
    <w:name w:val="Heading 3 Char"/>
    <w:basedOn w:val="804"/>
    <w:uiPriority w:val="9"/>
    <w:rPr>
      <w:rFonts w:ascii="Arial" w:hAnsi="Arial" w:eastAsia="Arial" w:cs="Arial"/>
      <w:sz w:val="30"/>
      <w:szCs w:val="30"/>
    </w:rPr>
  </w:style>
  <w:style w:type="character" w:styleId="810" w:customStyle="1">
    <w:name w:val="Heading 4 Char"/>
    <w:basedOn w:val="804"/>
    <w:uiPriority w:val="9"/>
    <w:rPr>
      <w:rFonts w:ascii="Arial" w:hAnsi="Arial" w:eastAsia="Arial" w:cs="Arial"/>
      <w:b/>
      <w:bCs/>
      <w:sz w:val="26"/>
      <w:szCs w:val="26"/>
    </w:rPr>
  </w:style>
  <w:style w:type="character" w:styleId="811" w:customStyle="1">
    <w:name w:val="Heading 5 Char"/>
    <w:basedOn w:val="804"/>
    <w:uiPriority w:val="9"/>
    <w:rPr>
      <w:rFonts w:ascii="Arial" w:hAnsi="Arial" w:eastAsia="Arial" w:cs="Arial"/>
      <w:b/>
      <w:bCs/>
      <w:sz w:val="24"/>
      <w:szCs w:val="24"/>
    </w:rPr>
  </w:style>
  <w:style w:type="character" w:styleId="812" w:customStyle="1">
    <w:name w:val="Heading 6 Char"/>
    <w:basedOn w:val="804"/>
    <w:uiPriority w:val="9"/>
    <w:rPr>
      <w:rFonts w:ascii="Arial" w:hAnsi="Arial" w:eastAsia="Arial" w:cs="Arial"/>
      <w:b/>
      <w:bCs/>
      <w:sz w:val="22"/>
      <w:szCs w:val="22"/>
    </w:rPr>
  </w:style>
  <w:style w:type="character" w:styleId="813" w:customStyle="1">
    <w:name w:val="Heading 7 Char"/>
    <w:basedOn w:val="8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14" w:customStyle="1">
    <w:name w:val="Heading 8 Char"/>
    <w:basedOn w:val="804"/>
    <w:uiPriority w:val="9"/>
    <w:rPr>
      <w:rFonts w:ascii="Arial" w:hAnsi="Arial" w:eastAsia="Arial" w:cs="Arial"/>
      <w:i/>
      <w:iCs/>
      <w:sz w:val="22"/>
      <w:szCs w:val="22"/>
    </w:rPr>
  </w:style>
  <w:style w:type="character" w:styleId="815" w:customStyle="1">
    <w:name w:val="Heading 9 Char"/>
    <w:basedOn w:val="804"/>
    <w:uiPriority w:val="9"/>
    <w:rPr>
      <w:rFonts w:ascii="Arial" w:hAnsi="Arial" w:eastAsia="Arial" w:cs="Arial"/>
      <w:i/>
      <w:iCs/>
      <w:sz w:val="21"/>
      <w:szCs w:val="21"/>
    </w:rPr>
  </w:style>
  <w:style w:type="character" w:styleId="816" w:customStyle="1">
    <w:name w:val="Title Char"/>
    <w:basedOn w:val="804"/>
    <w:uiPriority w:val="10"/>
    <w:rPr>
      <w:sz w:val="48"/>
      <w:szCs w:val="48"/>
    </w:rPr>
  </w:style>
  <w:style w:type="character" w:styleId="817" w:customStyle="1">
    <w:name w:val="Subtitle Char"/>
    <w:basedOn w:val="804"/>
    <w:uiPriority w:val="11"/>
    <w:rPr>
      <w:sz w:val="24"/>
      <w:szCs w:val="24"/>
    </w:rPr>
  </w:style>
  <w:style w:type="character" w:styleId="818" w:customStyle="1">
    <w:name w:val="Quote Char"/>
    <w:uiPriority w:val="29"/>
    <w:rPr>
      <w:i/>
    </w:rPr>
  </w:style>
  <w:style w:type="character" w:styleId="819" w:customStyle="1">
    <w:name w:val="Intense Quote Char"/>
    <w:uiPriority w:val="30"/>
    <w:rPr>
      <w:i/>
    </w:rPr>
  </w:style>
  <w:style w:type="character" w:styleId="820" w:customStyle="1">
    <w:name w:val="Header Char"/>
    <w:basedOn w:val="804"/>
    <w:uiPriority w:val="99"/>
  </w:style>
  <w:style w:type="character" w:styleId="821" w:customStyle="1">
    <w:name w:val="Footer Char"/>
    <w:basedOn w:val="804"/>
    <w:uiPriority w:val="99"/>
  </w:style>
  <w:style w:type="character" w:styleId="822" w:customStyle="1">
    <w:name w:val="Caption Char"/>
    <w:uiPriority w:val="99"/>
  </w:style>
  <w:style w:type="table" w:styleId="823" w:customStyle="1">
    <w:name w:val="Таблица простая 11"/>
    <w:basedOn w:val="80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4" w:customStyle="1">
    <w:name w:val="Таблица простая 21"/>
    <w:basedOn w:val="805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5" w:customStyle="1">
    <w:name w:val="Таблица простая 31"/>
    <w:basedOn w:val="8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6" w:customStyle="1">
    <w:name w:val="Таблица простая 41"/>
    <w:basedOn w:val="8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Таблица простая 51"/>
    <w:basedOn w:val="8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8" w:customStyle="1">
    <w:name w:val="Таблица-сетка 1 светлая1"/>
    <w:basedOn w:val="80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Таблица-сетка 21"/>
    <w:basedOn w:val="80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Таблица-сетка 31"/>
    <w:basedOn w:val="80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Таблица-сетка 41"/>
    <w:basedOn w:val="80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2" w:customStyle="1">
    <w:name w:val="Таблица-сетка 5 темная1"/>
    <w:basedOn w:val="80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833" w:customStyle="1">
    <w:name w:val="Таблица-сетка 6 цветная1"/>
    <w:basedOn w:val="80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4" w:customStyle="1">
    <w:name w:val="Таблица-сетка 7 цветная1"/>
    <w:basedOn w:val="80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Список-таблица 1 светлая1"/>
    <w:basedOn w:val="80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80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Список-таблица 31"/>
    <w:basedOn w:val="80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41"/>
    <w:basedOn w:val="80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Список-таблица 5 темная1"/>
    <w:basedOn w:val="80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Список-таблица 6 цветная1"/>
    <w:basedOn w:val="80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1" w:customStyle="1">
    <w:name w:val="Список-таблица 7 цветная1"/>
    <w:basedOn w:val="80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42" w:customStyle="1">
    <w:name w:val="Footnote Text Char"/>
    <w:uiPriority w:val="99"/>
    <w:rPr>
      <w:sz w:val="18"/>
    </w:rPr>
  </w:style>
  <w:style w:type="paragraph" w:styleId="843">
    <w:name w:val="endnote text"/>
    <w:basedOn w:val="794"/>
    <w:link w:val="844"/>
    <w:uiPriority w:val="99"/>
    <w:semiHidden/>
    <w:unhideWhenUsed/>
    <w:rPr>
      <w:sz w:val="20"/>
    </w:rPr>
  </w:style>
  <w:style w:type="character" w:styleId="844" w:customStyle="1">
    <w:name w:val="Текст концевой сноски Знак"/>
    <w:link w:val="843"/>
    <w:uiPriority w:val="99"/>
    <w:rPr>
      <w:sz w:val="20"/>
    </w:rPr>
  </w:style>
  <w:style w:type="character" w:styleId="845">
    <w:name w:val="endnote reference"/>
    <w:basedOn w:val="804"/>
    <w:uiPriority w:val="99"/>
    <w:semiHidden/>
    <w:unhideWhenUsed/>
    <w:rPr>
      <w:vertAlign w:val="superscript"/>
    </w:rPr>
  </w:style>
  <w:style w:type="paragraph" w:styleId="846">
    <w:name w:val="table of figures"/>
    <w:basedOn w:val="794"/>
    <w:next w:val="794"/>
    <w:uiPriority w:val="99"/>
    <w:unhideWhenUsed/>
  </w:style>
  <w:style w:type="character" w:styleId="847" w:customStyle="1">
    <w:name w:val="Заголовок 1 Знак"/>
    <w:link w:val="795"/>
    <w:uiPriority w:val="9"/>
    <w:rPr>
      <w:rFonts w:ascii="Arial" w:hAnsi="Arial" w:eastAsia="Arial"/>
      <w:sz w:val="40"/>
      <w:szCs w:val="40"/>
      <w:lang w:bidi="ar-SA"/>
    </w:rPr>
  </w:style>
  <w:style w:type="character" w:styleId="848" w:customStyle="1">
    <w:name w:val="Заголовок 2 Знак"/>
    <w:link w:val="796"/>
    <w:uiPriority w:val="9"/>
    <w:rPr>
      <w:rFonts w:ascii="Arial" w:hAnsi="Arial" w:eastAsia="Arial"/>
      <w:sz w:val="34"/>
      <w:lang w:bidi="ar-SA"/>
    </w:rPr>
  </w:style>
  <w:style w:type="character" w:styleId="849" w:customStyle="1">
    <w:name w:val="Заголовок 3 Знак"/>
    <w:link w:val="797"/>
    <w:uiPriority w:val="9"/>
    <w:rPr>
      <w:rFonts w:ascii="Arial" w:hAnsi="Arial" w:eastAsia="Arial"/>
      <w:sz w:val="30"/>
      <w:szCs w:val="30"/>
      <w:lang w:bidi="ar-SA"/>
    </w:rPr>
  </w:style>
  <w:style w:type="character" w:styleId="850" w:customStyle="1">
    <w:name w:val="Заголовок 4 Знак"/>
    <w:link w:val="798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51" w:customStyle="1">
    <w:name w:val="Заголовок 5 Знак"/>
    <w:link w:val="799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52" w:customStyle="1">
    <w:name w:val="Заголовок 6 Знак"/>
    <w:link w:val="800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53" w:customStyle="1">
    <w:name w:val="Заголовок 7 Знак"/>
    <w:link w:val="801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54" w:customStyle="1">
    <w:name w:val="Заголовок 8 Знак"/>
    <w:link w:val="802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55" w:customStyle="1">
    <w:name w:val="Заголовок 9 Знак"/>
    <w:link w:val="803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56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7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8">
    <w:name w:val="Title"/>
    <w:link w:val="85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59" w:customStyle="1">
    <w:name w:val="Заголовок Знак"/>
    <w:link w:val="858"/>
    <w:uiPriority w:val="10"/>
    <w:rPr>
      <w:sz w:val="48"/>
      <w:szCs w:val="48"/>
      <w:lang w:bidi="ar-SA"/>
    </w:rPr>
  </w:style>
  <w:style w:type="paragraph" w:styleId="860">
    <w:name w:val="Subtitle"/>
    <w:link w:val="861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61" w:customStyle="1">
    <w:name w:val="Подзаголовок Знак"/>
    <w:link w:val="860"/>
    <w:uiPriority w:val="11"/>
    <w:rPr>
      <w:sz w:val="24"/>
      <w:szCs w:val="24"/>
      <w:lang w:bidi="ar-SA"/>
    </w:rPr>
  </w:style>
  <w:style w:type="paragraph" w:styleId="862">
    <w:name w:val="Quote"/>
    <w:link w:val="86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63" w:customStyle="1">
    <w:name w:val="Цитата 2 Знак"/>
    <w:link w:val="862"/>
    <w:uiPriority w:val="29"/>
    <w:rPr>
      <w:i/>
      <w:lang w:val="ru-RU" w:eastAsia="ru-RU" w:bidi="ar-SA"/>
    </w:rPr>
  </w:style>
  <w:style w:type="paragraph" w:styleId="864">
    <w:name w:val="Intense Quote"/>
    <w:link w:val="8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65" w:customStyle="1">
    <w:name w:val="Выделенная цитата Знак"/>
    <w:link w:val="864"/>
    <w:uiPriority w:val="30"/>
    <w:rPr>
      <w:i/>
      <w:shd w:val="clear" w:color="auto" w:fill="f2f2f2"/>
      <w:lang w:val="ru-RU" w:eastAsia="ru-RU" w:bidi="ar-SA"/>
    </w:rPr>
  </w:style>
  <w:style w:type="paragraph" w:styleId="866">
    <w:name w:val="Header"/>
    <w:basedOn w:val="794"/>
    <w:link w:val="86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67" w:customStyle="1">
    <w:name w:val="Верхний колонтитул Знак"/>
    <w:link w:val="866"/>
    <w:uiPriority w:val="99"/>
  </w:style>
  <w:style w:type="paragraph" w:styleId="868">
    <w:name w:val="Footer"/>
    <w:basedOn w:val="794"/>
    <w:link w:val="869"/>
    <w:uiPriority w:val="99"/>
    <w:pPr>
      <w:tabs>
        <w:tab w:val="center" w:pos="4153" w:leader="none"/>
        <w:tab w:val="right" w:pos="8306" w:leader="none"/>
      </w:tabs>
    </w:pPr>
  </w:style>
  <w:style w:type="character" w:styleId="869" w:customStyle="1">
    <w:name w:val="Нижний колонтитул Знак"/>
    <w:link w:val="868"/>
    <w:uiPriority w:val="99"/>
  </w:style>
  <w:style w:type="table" w:styleId="87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96">
    <w:name w:val="Hyperlink"/>
    <w:uiPriority w:val="99"/>
    <w:unhideWhenUsed/>
    <w:rPr>
      <w:color w:val="0000ff"/>
      <w:u w:val="single"/>
    </w:rPr>
  </w:style>
  <w:style w:type="paragraph" w:styleId="997">
    <w:name w:val="footnote text"/>
    <w:link w:val="99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98" w:customStyle="1">
    <w:name w:val="Текст сноски Знак"/>
    <w:link w:val="997"/>
    <w:uiPriority w:val="99"/>
    <w:semiHidden/>
    <w:rPr>
      <w:sz w:val="18"/>
      <w:lang w:bidi="ar-SA"/>
    </w:rPr>
  </w:style>
  <w:style w:type="character" w:styleId="999">
    <w:name w:val="footnote reference"/>
    <w:uiPriority w:val="99"/>
    <w:unhideWhenUsed/>
    <w:rPr>
      <w:vertAlign w:val="superscript"/>
    </w:rPr>
  </w:style>
  <w:style w:type="paragraph" w:styleId="100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0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0">
    <w:name w:val="Body Text"/>
    <w:basedOn w:val="794"/>
    <w:next w:val="794"/>
    <w:pPr>
      <w:jc w:val="both"/>
    </w:pPr>
  </w:style>
  <w:style w:type="character" w:styleId="1011">
    <w:name w:val="page number"/>
    <w:basedOn w:val="804"/>
  </w:style>
  <w:style w:type="paragraph" w:styleId="1012">
    <w:name w:val="Caption"/>
    <w:basedOn w:val="794"/>
    <w:next w:val="794"/>
    <w:link w:val="822"/>
    <w:pPr>
      <w:jc w:val="center"/>
    </w:pPr>
    <w:rPr>
      <w:b/>
      <w:sz w:val="28"/>
    </w:rPr>
  </w:style>
  <w:style w:type="paragraph" w:styleId="1013">
    <w:name w:val="Body Text 2"/>
    <w:basedOn w:val="794"/>
    <w:pPr>
      <w:ind w:right="5102"/>
      <w:jc w:val="center"/>
      <w:spacing w:before="120"/>
    </w:pPr>
  </w:style>
  <w:style w:type="paragraph" w:styleId="1014" w:customStyle="1">
    <w:name w:val="Обращение"/>
    <w:basedOn w:val="794"/>
    <w:next w:val="794"/>
    <w:pPr>
      <w:jc w:val="center"/>
      <w:spacing w:before="240" w:after="120"/>
    </w:pPr>
    <w:rPr>
      <w:b/>
    </w:rPr>
  </w:style>
  <w:style w:type="paragraph" w:styleId="1015" w:customStyle="1">
    <w:name w:val="Адресные реквизиты"/>
    <w:basedOn w:val="1010"/>
    <w:next w:val="1010"/>
    <w:pPr>
      <w:jc w:val="left"/>
    </w:pPr>
    <w:rPr>
      <w:sz w:val="16"/>
    </w:rPr>
  </w:style>
  <w:style w:type="paragraph" w:styleId="1016" w:customStyle="1">
    <w:name w:val="Адресат"/>
    <w:basedOn w:val="794"/>
    <w:pPr>
      <w:spacing w:before="120"/>
    </w:pPr>
    <w:rPr>
      <w:b/>
    </w:rPr>
  </w:style>
  <w:style w:type="paragraph" w:styleId="1017">
    <w:name w:val="Body Text 3"/>
    <w:basedOn w:val="794"/>
    <w:pPr>
      <w:spacing w:before="120"/>
      <w:tabs>
        <w:tab w:val="left" w:pos="7371" w:leader="none"/>
      </w:tabs>
    </w:pPr>
    <w:rPr>
      <w:sz w:val="28"/>
    </w:rPr>
  </w:style>
  <w:style w:type="paragraph" w:styleId="1018">
    <w:name w:val="Balloon Text"/>
    <w:basedOn w:val="794"/>
    <w:link w:val="101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1019" w:customStyle="1">
    <w:name w:val="Текст выноски Знак"/>
    <w:link w:val="1018"/>
    <w:uiPriority w:val="99"/>
    <w:semiHidden/>
    <w:rPr>
      <w:rFonts w:ascii="Tahoma" w:hAnsi="Tahoma" w:cs="Tahoma"/>
      <w:sz w:val="16"/>
      <w:szCs w:val="16"/>
    </w:rPr>
  </w:style>
  <w:style w:type="paragraph" w:styleId="102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1021">
    <w:name w:val="Body Text Indent"/>
    <w:basedOn w:val="794"/>
    <w:link w:val="1022"/>
    <w:uiPriority w:val="99"/>
    <w:semiHidden/>
    <w:unhideWhenUsed/>
    <w:pPr>
      <w:ind w:left="283"/>
      <w:spacing w:after="120"/>
    </w:pPr>
  </w:style>
  <w:style w:type="character" w:styleId="1022" w:customStyle="1">
    <w:name w:val="Основной текст с отступом Знак"/>
    <w:link w:val="1021"/>
    <w:uiPriority w:val="99"/>
    <w:semiHidden/>
    <w:rPr>
      <w:sz w:val="22"/>
      <w:szCs w:val="22"/>
      <w:lang w:eastAsia="en-US" w:bidi="en-US"/>
    </w:rPr>
  </w:style>
  <w:style w:type="table" w:styleId="1023" w:customStyle="1">
    <w:name w:val="Сетка таблицы1"/>
    <w:basedOn w:val="805"/>
    <w:next w:val="870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24" w:customStyle="1">
    <w:name w:val="Сетка таблицы11"/>
    <w:basedOn w:val="805"/>
    <w:next w:val="870"/>
    <w:uiPriority w:val="59"/>
    <w:rPr>
      <w:rFonts w:ascii="Calibri" w:hAnsi="Calibri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Relationship Id="rId16" Type="http://schemas.openxmlformats.org/officeDocument/2006/relationships/hyperlink" Target="http://pravo.gov.ru/" TargetMode="External"/><Relationship Id="rId17" Type="http://schemas.openxmlformats.org/officeDocument/2006/relationships/hyperlink" Target="http://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DD88534-ED64-4499-8C75-F053FA901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lnd</cp:lastModifiedBy>
  <cp:revision>8</cp:revision>
  <dcterms:created xsi:type="dcterms:W3CDTF">2025-04-04T03:24:00Z</dcterms:created>
  <dcterms:modified xsi:type="dcterms:W3CDTF">2026-07-24T03:16:49Z</dcterms:modified>
</cp:coreProperties>
</file>