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before="480"/>
        <w:rPr>
          <w:rFonts w:ascii="PT Astra Serif" w:hAnsi="PT Astra Serif"/>
          <w:sz w:val="28"/>
          <w:szCs w:val="28"/>
          <w:lang w:bidi="en-US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251" cy="654850"/>
                <wp:effectExtent l="0" t="0" r="0" b="0"/>
                <wp:docPr id="1" name="Рисунок 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"/>
                        <pic:cNvPicPr/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720250" cy="654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71pt;height:51.56pt;mso-wrap-distance-left:0.00pt;mso-wrap-distance-top:0.00pt;mso-wrap-distance-right:0.00pt;mso-wrap-distance-bottom:0.00pt;" stroked="f">
                <v:path textboxrect="0,0,0,0"/>
                <v:imagedata r:id="rId17" o:title=""/>
              </v:shape>
            </w:pict>
          </mc:Fallback>
        </mc:AlternateContent>
      </w:r>
      <w:r>
        <w:rPr>
          <w:rFonts w:ascii="PT Astra Serif" w:hAnsi="PT Astra Serif"/>
          <w:sz w:val="28"/>
          <w:szCs w:val="28"/>
          <w:lang w:bidi="en-US"/>
        </w:rPr>
      </w:r>
    </w:p>
    <w:p>
      <w:pPr>
        <w:jc w:val="center"/>
        <w:spacing w:line="360" w:lineRule="exact"/>
        <w:tabs>
          <w:tab w:val="center" w:pos="4153" w:leader="none"/>
          <w:tab w:val="right" w:pos="8306" w:leader="none"/>
        </w:tabs>
        <w:rPr>
          <w:rFonts w:ascii="PT Astra Serif" w:hAnsi="PT Astra Serif" w:eastAsia="PT Astra Serif" w:cs="PT Astra Serif"/>
          <w:b/>
          <w:caps/>
          <w:sz w:val="30"/>
          <w:szCs w:val="3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b/>
          <w:caps/>
          <w:sz w:val="30"/>
          <w:szCs w:val="30"/>
        </w:rPr>
        <w:t xml:space="preserve">Департамент градостроительного развития Томской области</w:t>
      </w:r>
      <w:r>
        <w:rPr>
          <w:rFonts w:ascii="PT Astra Serif" w:hAnsi="PT Astra Serif" w:eastAsia="PT Astra Serif" w:cs="PT Astra Serif"/>
          <w:b/>
          <w:caps/>
          <w:sz w:val="30"/>
          <w:szCs w:val="30"/>
        </w:rPr>
      </w:r>
    </w:p>
    <w:p>
      <w:pPr>
        <w:jc w:val="center"/>
        <w:spacing w:before="240"/>
        <w:tabs>
          <w:tab w:val="center" w:pos="4153" w:leader="none"/>
          <w:tab w:val="right" w:pos="8306" w:leader="none"/>
        </w:tabs>
        <w:rPr>
          <w:rFonts w:ascii="PT Astra Serif" w:hAnsi="PT Astra Serif"/>
          <w:b/>
          <w:caps/>
          <w:sz w:val="28"/>
          <w:szCs w:val="28"/>
          <w:lang w:bidi="en-US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b/>
          <w:caps/>
          <w:sz w:val="28"/>
          <w:szCs w:val="28"/>
        </w:rPr>
        <w:t xml:space="preserve">пРИКАЗ</w:t>
      </w:r>
      <w:r>
        <w:rPr>
          <w:rFonts w:ascii="PT Astra Serif" w:hAnsi="PT Astra Serif"/>
          <w:b/>
          <w:caps/>
          <w:sz w:val="28"/>
          <w:szCs w:val="28"/>
          <w:lang w:bidi="en-US"/>
        </w:rPr>
      </w:r>
    </w:p>
    <w:tbl>
      <w:tblPr>
        <w:tblpPr w:horzAnchor="margin" w:tblpXSpec="left" w:vertAnchor="text" w:tblpY="91" w:leftFromText="180" w:topFromText="0" w:rightFromText="180" w:bottomFromText="0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blPrEx/>
        <w:trPr/>
        <w:tc>
          <w:tcPr>
            <w:tcW w:w="1701" w:type="dxa"/>
            <w:textDirection w:val="lrTb"/>
            <w:noWrap w:val="false"/>
          </w:tcPr>
          <w:p>
            <w:pPr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____________</w:t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r>
          </w:p>
        </w:tc>
        <w:tc>
          <w:tcPr>
            <w:tcMar>
              <w:left w:w="0" w:type="dxa"/>
              <w:top w:w="0" w:type="dxa"/>
              <w:right w:w="85" w:type="dxa"/>
              <w:bottom w:w="0" w:type="dxa"/>
            </w:tcMar>
            <w:tcW w:w="5670" w:type="dxa"/>
            <w:textDirection w:val="lrTb"/>
            <w:noWrap w:val="false"/>
          </w:tcPr>
          <w:p>
            <w:pPr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bookmarkEnd w:id="0"/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_______</w:t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</w:tr>
    </w:tbl>
    <w:p>
      <w:pPr>
        <w:ind w:firstLine="709"/>
        <w:jc w:val="center"/>
        <w:spacing w:before="480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Об утверждении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проекта планировки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 проекта межевания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территории, ограниченной ул. Науки, ул. Развития, ул. Черноморской, границей населенного пункта п. Зональная Станция, в мкр. Перспективный пос. Зональная станция Зональненского сельского поселения Томского муниципального район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а Томской области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0" w:righ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  <w:lang w:eastAsia="en-US" w:bidi="en-US"/>
        </w:rPr>
        <w:t xml:space="preserve">В соответствии со статьями 42, 43, 45 Градостроительного кодекса Российской Федерации, постановлением Губернатора Томской области от 04.02.2022 № 6 «Об утверждении Положения о Департаменте градостроительного развития Томской области»,</w:t>
      </w:r>
      <w:r/>
      <w:r/>
    </w:p>
    <w:p>
      <w:pPr>
        <w:ind w:left="0" w:righ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  <w:lang w:eastAsia="en-US" w:bidi="en-US"/>
        </w:rPr>
        <w:t xml:space="preserve">ПРИКАЗЫВАЮ:</w:t>
      </w:r>
      <w:r/>
      <w:r/>
    </w:p>
    <w:p>
      <w:pPr>
        <w:numPr>
          <w:ilvl w:val="0"/>
          <w:numId w:val="11"/>
        </w:numPr>
        <w:ind w:left="0" w:right="0" w:firstLine="709"/>
        <w:jc w:val="both"/>
        <w:rPr>
          <w:rFonts w:ascii="PT Astra Serif" w:hAnsi="PT Astra Serif"/>
          <w:sz w:val="28"/>
          <w:szCs w:val="28"/>
          <w:lang w:eastAsia="en-US" w:bidi="en-US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  <w:lang w:eastAsia="en-US" w:bidi="en-US"/>
        </w:rPr>
        <w:t xml:space="preserve">Признать утратившим силу 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проект планировки и проект межевания территории в п. Зональная Станция, микрорайона «Перспективный», утвержденного постановлением Администрации Зональненского сельского поселения от 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16.11.2015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 № 478, в от ношении территории,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ограниченной ул. Науки, ул. Развития, ул. Черноморской, границей населенного пункта п. Зональная Станция, в мкр. Перспективный пос. Зональная станция Зональненского сельского поселения Томского муниципального район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а Томской области</w:t>
      </w:r>
      <w:r/>
      <w:r>
        <w:rPr>
          <w:rFonts w:ascii="PT Astra Serif" w:hAnsi="PT Astra Serif" w:eastAsia="PT Astra Serif" w:cs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  <w:lang w:eastAsia="en-US" w:bidi="en-US"/>
        </w:rPr>
      </w:r>
    </w:p>
    <w:p>
      <w:pPr>
        <w:numPr>
          <w:ilvl w:val="0"/>
          <w:numId w:val="11"/>
        </w:numPr>
        <w:ind w:left="0" w:right="0" w:firstLine="709"/>
        <w:jc w:val="both"/>
        <w:rPr>
          <w:rFonts w:ascii="PT Astra Serif" w:hAnsi="PT Astra Serif"/>
          <w:sz w:val="28"/>
          <w:szCs w:val="28"/>
          <w:lang w:eastAsia="en-US" w:bidi="en-US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  <w:lang w:eastAsia="en-US" w:bidi="en-US"/>
        </w:rPr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У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твердить проект планировки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 проекта межевания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территории, ограниченной ул. Науки, ул. Развития, ул. Черноморской, границей населенного пункта п. Зональная Станция, в мкр. Перспективный пос. Зональная станция Зональненского сельского поселения Томского муниципального район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а Томской области,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 согласно приложения</w:t>
      </w:r>
      <w:r>
        <w:rPr>
          <w:rFonts w:ascii="PT Astra Serif" w:hAnsi="PT Astra Serif"/>
          <w:color w:val="000000" w:themeColor="text1"/>
          <w:sz w:val="28"/>
          <w:szCs w:val="28"/>
          <w:lang w:eastAsia="en-US" w:bidi="en-US"/>
        </w:rPr>
        <w:t xml:space="preserve">м</w:t>
      </w:r>
      <w:r>
        <w:rPr>
          <w:rFonts w:ascii="PT Astra Serif" w:hAnsi="PT Astra Serif"/>
          <w:color w:val="000000" w:themeColor="text1"/>
          <w:sz w:val="28"/>
          <w:szCs w:val="28"/>
          <w:lang w:eastAsia="en-US" w:bidi="en-US"/>
        </w:rPr>
        <w:t xml:space="preserve"> 1, 2, 3, 4, 5, 6, 7, 8</w:t>
      </w:r>
      <w:r>
        <w:rPr>
          <w:rFonts w:ascii="PT Astra Serif" w:hAnsi="PT Astra Serif"/>
          <w:color w:val="000000" w:themeColor="text1"/>
          <w:sz w:val="28"/>
          <w:szCs w:val="28"/>
          <w:lang w:eastAsia="en-US" w:bidi="en-US"/>
        </w:rPr>
        <w:t xml:space="preserve"> 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к настоящему приказу.</w:t>
      </w:r>
      <w:r>
        <w:rPr>
          <w:rFonts w:ascii="PT Astra Serif" w:hAnsi="PT Astra Serif"/>
          <w:sz w:val="28"/>
          <w:szCs w:val="28"/>
          <w:lang w:eastAsia="en-US" w:bidi="en-US"/>
        </w:rPr>
      </w:r>
      <w:r/>
    </w:p>
    <w:p>
      <w:pPr>
        <w:numPr>
          <w:ilvl w:val="0"/>
          <w:numId w:val="11"/>
        </w:numPr>
        <w:ind w:left="0" w:righ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  <w:lang w:eastAsia="en-US" w:bidi="en-US"/>
        </w:rPr>
        <w:t xml:space="preserve">Комитету по делопроизводству Департамента градостроительного развития Томской области:</w:t>
      </w:r>
      <w:r/>
      <w:r/>
    </w:p>
    <w:p>
      <w:pPr>
        <w:ind w:left="0" w:righ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  <w:lang w:eastAsia="en-US" w:bidi="en-US"/>
        </w:rPr>
        <w:t xml:space="preserve">1) обеспечить государственную регистрацию и официальное опубликование настоящего приказа;</w:t>
      </w:r>
      <w:r/>
      <w:r/>
    </w:p>
    <w:p>
      <w:pPr>
        <w:ind w:left="0" w:righ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  <w:lang w:eastAsia="en-US" w:bidi="en-US"/>
        </w:rPr>
        <w:t xml:space="preserve">2) 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в течение семи дней со дня принятия настоящего приказа направить утвержденную документацию по планировке территории на бумажном носителе или в форме электронного документа Главе Томского района и Главе Зональненского сельского поселения Томского района Томской области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 с приложением копии настоящего приказа, для официального опублико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вания и размещения на официальном сайте муниципального образования.</w:t>
      </w:r>
      <w:r/>
      <w:r/>
    </w:p>
    <w:p>
      <w:pPr>
        <w:numPr>
          <w:ilvl w:val="0"/>
          <w:numId w:val="11"/>
        </w:numPr>
        <w:ind w:lef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  <w:lang w:eastAsia="en-US" w:bidi="en-US"/>
        </w:rPr>
        <w:t xml:space="preserve">Настоящий приказ вступает в силу со дня его официального опубликования.</w:t>
      </w:r>
      <w:r/>
      <w:r/>
    </w:p>
    <w:p>
      <w:pPr>
        <w:ind w:left="709" w:firstLine="0"/>
        <w:jc w:val="both"/>
        <w:rPr>
          <w:rFonts w:ascii="PT Astra Serif" w:hAnsi="PT Astra Serif"/>
          <w:sz w:val="28"/>
          <w:szCs w:val="28"/>
          <w:lang w:eastAsia="en-US" w:bidi="en-US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  <w:lang w:eastAsia="en-US" w:bidi="en-US"/>
        </w:rPr>
      </w:r>
      <w:r>
        <w:rPr>
          <w:rFonts w:ascii="PT Astra Serif" w:hAnsi="PT Astra Serif"/>
          <w:sz w:val="28"/>
          <w:szCs w:val="28"/>
          <w:lang w:eastAsia="en-US" w:bidi="en-US"/>
        </w:rPr>
      </w:r>
    </w:p>
    <w:p>
      <w:pPr>
        <w:ind w:left="709" w:firstLine="0"/>
        <w:jc w:val="both"/>
        <w:rPr>
          <w:rFonts w:ascii="PT Astra Serif" w:hAnsi="PT Astra Serif"/>
          <w:sz w:val="28"/>
          <w:szCs w:val="28"/>
          <w:lang w:eastAsia="en-US" w:bidi="en-US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  <w:lang w:eastAsia="en-US" w:bidi="en-US"/>
        </w:rPr>
      </w:r>
      <w:r>
        <w:rPr>
          <w:rFonts w:ascii="PT Astra Serif" w:hAnsi="PT Astra Serif"/>
          <w:sz w:val="28"/>
          <w:szCs w:val="28"/>
          <w:lang w:eastAsia="en-US" w:bidi="en-US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>
        <w:tblPrEx/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департамента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shd w:val="clear" w:color="ffffff" w:fill="ffffff"/>
            <w:tcW w:w="339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shd w:val="clear" w:color="ffffff" w:fill="ffffff"/>
            <w:tcW w:w="24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  <w:t xml:space="preserve">С.А. Бадарханов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18"/>
          <w:szCs w:val="18"/>
        </w:rPr>
        <w:t xml:space="preserve">Шаншашвили Н.С.</w:t>
      </w:r>
      <w:r>
        <w:rPr>
          <w:rFonts w:ascii="PT Astra Serif" w:hAnsi="PT Astra Serif" w:eastAsia="PT Astra Serif" w:cs="PT Astra Serif"/>
          <w:sz w:val="18"/>
          <w:szCs w:val="18"/>
        </w:rPr>
        <w:br w:type="page" w:clear="all"/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ectPr>
          <w:headerReference w:type="default" r:id="rId9"/>
          <w:footerReference w:type="default" r:id="rId14"/>
          <w:footerReference w:type="first" r:id="rId15"/>
          <w:footnotePr/>
          <w:endnotePr/>
          <w:type w:val="nextPage"/>
          <w:pgSz w:w="11907" w:h="16840" w:orient="portrait"/>
          <w:pgMar w:top="1134" w:right="851" w:bottom="1108" w:left="1418" w:header="737" w:footer="284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17577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Приложе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ние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1</w:t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17577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к приказу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Департамента</w:t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17577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6"/>
        </w:rPr>
        <w:t xml:space="preserve">градостроительного развития</w:t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17577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6"/>
        </w:rPr>
        <w:t xml:space="preserve">Томской области</w:t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17577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__________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_____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ectPr>
          <w:headerReference w:type="first" r:id="rId10"/>
          <w:footnotePr/>
          <w:endnotePr/>
          <w:type w:val="nextPage"/>
          <w:pgSz w:w="23811" w:h="16838" w:orient="landscape"/>
          <w:pgMar w:top="1418" w:right="1134" w:bottom="851" w:left="1134" w:header="709" w:footer="709" w:gutter="0"/>
          <w:pgNumType w:start="3"/>
          <w:cols w:num="1" w:sep="0" w:space="720" w:equalWidth="1"/>
          <w:docGrid w:linePitch="360"/>
        </w:sect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2600000" cy="7880400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225595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 rot="0" flipH="0" flipV="0">
                          <a:off x="0" y="0"/>
                          <a:ext cx="12600000" cy="788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992.13pt;height:620.50pt;mso-wrap-distance-left:0.00pt;mso-wrap-distance-top:0.00pt;mso-wrap-distance-right:0.00pt;mso-wrap-distance-bottom:0.00pt;rotation:0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Приложе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ние 2</w:t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к приказу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Департамента</w:t>
      </w:r>
      <w:r>
        <w:rPr>
          <w:rFonts w:ascii="PT Astra Serif" w:hAnsi="PT Astra Serif" w:eastAsia="PT Astra Serif" w:cs="PT Astra Serif"/>
          <w:sz w:val="28"/>
          <w:szCs w:val="26"/>
        </w:rPr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6"/>
        </w:rPr>
        <w:t xml:space="preserve">градостроительного развития</w:t>
      </w:r>
      <w:r>
        <w:rPr>
          <w:rFonts w:ascii="PT Astra Serif" w:hAnsi="PT Astra Serif" w:eastAsia="PT Astra Serif" w:cs="PT Astra Serif"/>
          <w:sz w:val="28"/>
          <w:szCs w:val="26"/>
        </w:rPr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6"/>
        </w:rPr>
        <w:t xml:space="preserve">Томской области</w:t>
      </w:r>
      <w:r>
        <w:rPr>
          <w:rFonts w:ascii="PT Astra Serif" w:hAnsi="PT Astra Serif" w:eastAsia="PT Astra Serif" w:cs="PT Astra Serif"/>
          <w:sz w:val="28"/>
          <w:szCs w:val="26"/>
        </w:rPr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__________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_____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</w:p>
    <w:p>
      <w:pPr>
        <w:ind w:left="0" w:right="0" w:firstLine="0"/>
        <w:jc w:val="center"/>
        <w:rPr>
          <w:rFonts w:ascii="Arial" w:hAnsi="Arial" w:eastAsia="Arial" w:cs="Arial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</w:rPr>
      </w:r>
    </w:p>
    <w:p>
      <w:pPr>
        <w:ind w:left="0" w:right="0" w:firstLine="0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ПОЛОЖЕНИЕ</w:t>
      </w:r>
      <w:r/>
    </w:p>
    <w:p>
      <w:pPr>
        <w:ind w:left="0" w:right="140" w:firstLine="0"/>
        <w:jc w:val="center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 размещении линейных объектов.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2"/>
        </w:rPr>
        <w:t xml:space="preserve"> </w:t>
      </w:r>
      <w:r/>
    </w:p>
    <w:tbl>
      <w:tblPr>
        <w:tblStyle w:val="799"/>
        <w:tblW w:w="0" w:type="auto"/>
        <w:tblInd w:w="365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04"/>
        <w:gridCol w:w="2644"/>
        <w:gridCol w:w="3518"/>
        <w:gridCol w:w="2096"/>
      </w:tblGrid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п/п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Параметры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Содержание параметров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50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2"/>
              </w:num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Наименование, основные характеристики (категория, протяженность, проектная мощность, пропускная способность, грузонапряженность, интенсивность движения) и назначение планируемых для размещения линейных объектов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Линейные объекты транспортной инфраструктуры в границах муниципального образования «Зональненское сельское поселение» Томского района Томской области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Улица местного значения - ул. Александра Морозова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Площадь зоны планируемого размещения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0,3240 га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Категория линейного объекта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(согласно СП 42.13330.2016)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Улицы и дороги местного значения – улицы в зонах жилой застройки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Статус объекта градостроительной деятельности: реконструируемая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Основное назначение линейного объекта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Осуществляются транспортные и пешеходные связи на территории жилой застройки, обеспечение доступа к зданиям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Расчетная скорость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40 км/ч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улиц и дорог в красных линиях,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максимальная – 18,0 м., минимальная – 18,0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Число полос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 полосы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полосы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3,50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проезжей части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spacing w:line="205" w:lineRule="atLeast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7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center"/>
            <w:textDirection w:val="lrTb"/>
            <w:noWrap w:val="false"/>
          </w:tcPr>
          <w:p>
            <w:pPr>
              <w:ind w:left="113" w:right="113" w:firstLine="0"/>
              <w:spacing w:before="0" w:after="4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Разделение транспортных потоков по направлению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center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4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Дорожная разметка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Наименьшая ширина пешеходной части тротуара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Протяженность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180 м. (по оси в границах разработки проекта планировки)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Организация движения транспорта и пешеходов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Средства организации движения транспорта и пешеходов, в том числе для маломобильных групп населения в соответствии с СП 59.13330.2020 «СНиП 35-01-2001. Доступность зданий и сооружений для маломобильных групп населения». В местах пересечения пешеходных путе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й с проезжей частью улиц и дорог предусматривается пониженный борт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Проектная мощность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Пропускная способность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Грузонапряженность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Интенсивность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Пешеходные переходы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Пешеходные переходы устраиваются в уровне проезжей части со светофорным регулированием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Пересечение с дорогами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Пересечение с улицей местного значения (согласно проекту планировки) – ул. Развития;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vMerge w:val="restart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Наименование, основные характеристики и назначение планируемых и существующих объектов инженерной инфраструктуры, находящихся в составе линейных объектов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электроснабжения низкого напряжения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надземный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электроснабжения высокого напряжения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надземный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водоснабжения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подземный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газоснабжения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подземный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Улица местного значения - ул. Развития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Площадь зоны планируемого размещения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0,4759 га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Категория линейного объекта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(согласно СП 42.13330.2016)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Улицы и дороги местного значения – улицы в зонах жилой застройки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Статус объекта градостроительной деятельности: реконструируемая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Основное назначение линейного объекта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Осуществляются транспортные и пешеходные связи на территории жилой застройки, обеспечение доступа к зданиям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Расчетная скорость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40 км/ч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улиц и дорог в красных линиях,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максимальная – 25,0 м., минимальная – 25,2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Число полос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 полосы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полосы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3,50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проезжей части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spacing w:line="205" w:lineRule="atLeast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7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center"/>
            <w:textDirection w:val="lrTb"/>
            <w:noWrap w:val="false"/>
          </w:tcPr>
          <w:p>
            <w:pPr>
              <w:ind w:left="113" w:right="113" w:firstLine="0"/>
              <w:spacing w:before="0" w:after="4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Разделение транспортных потоков по направлению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center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4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Дорожная разметка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Наименьшая ширина пешеходной части тротуара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Протяженность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190,1  м. (по оси в границах разработки проекта планировки)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Организация движения транспорта и пешеходов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Средства организации движения транспорта и пешеходов, в том числе для маломобильных групп населения в соответствии с СП 59.13330.2020 «СНиП 35-01-2001. Доступность зданий и сооружений для маломобильных групп населения». В местах пересечения пешеходных путе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й с проезжей частью улиц и дорог предусматривается пониженный борт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Проектная мощность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Пропускная способность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Грузонапряженность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Интенсивность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Пешеходные переходы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Пешеходные переходы устраиваются в уровне проезжей части со светофорным регулированием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Пересечение с дорогами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Пересечение с улицами местного значения (согласно проекту планировки) – ул. Александра Морозова, ул.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Алуштинская;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vMerge w:val="restart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Наименование, основные характеристики и назначение планируемых и существующих объектов инженерной инфраструктуры, находящихся в составе линейных объектов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электроснабжения низкого напряжения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надземный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электроснабжения высокого напряжения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надземный и подземный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водоснабжения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подземный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газоснабжения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подземный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Улица местного значения - ул. Алуштинская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Площадь зоны планируемого размещения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0,5647 га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Категория линейного объекта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(согласно СП 42.13330.2016)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Улицы и дороги местного значения – улицы в зонах жилой застройки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Статус объекта градостроительной деятельности: реконструируемая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Основное назначение линейного объекта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Осуществляются транспортные и пешеходные связи на территории жилой застройки, обеспечение доступа к зданиям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Расчетная скорость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40 км/ч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улиц и дорог в красных линиях,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максимальная – 36,4 м., минимальная – 18,1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Число полос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 полосы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полосы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3,50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проезжей части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spacing w:line="205" w:lineRule="atLeast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7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center"/>
            <w:textDirection w:val="lrTb"/>
            <w:noWrap w:val="false"/>
          </w:tcPr>
          <w:p>
            <w:pPr>
              <w:ind w:left="113" w:right="113" w:firstLine="0"/>
              <w:spacing w:before="0" w:after="4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Разделение транспортных потоков по направлению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center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4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Дорожная разметка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Наименьшая ширина пешеходной части тротуара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Протяженность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277 м.  (по оси в границах разработки проекта планировки)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Организация движения транспорта и пешеходов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Средства организации движения транспорта и пешеходов, в том числе для маломобильных групп населения в соответствии с СП 59.13330.2020 «СНиП 35-01-2001. Доступность зданий и сооружений для маломобильных групп населения». В местах пересечения пешеходных путе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й с проезжей частью улиц и дорог предусматривается пониженный борт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Проектная мощность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Пропускная способность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Грузонапряженность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Интенсивность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Пешеходные переходы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Пешеходные переходы устраиваются в уровне проезжей части со светофорным регулированием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Пересечение с дорогами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Пересечение с улицами местного значения (согласно проекту планировки) – ул. Развития, пр. Крымский;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vMerge w:val="restart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Наименование, основные характеристики и назначение планируемых и существующих объектов инженерной инфраструктуры, находящихся в составе линейных объектов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водоснабжения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подземный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Планируемые линейные объекты инженерной инфраструктуры – сети электроснабжения низкого напряжения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надземный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газоснабжения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подземный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Улица местного значения - пр. Крымский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Площадь зоны планируемого размещения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0,1800 га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Категория линейного объекта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(согласно СП 42.13330.2016)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Улицы и дороги местного значения – улицы в зонах жилой застройки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Статус объекта градостроительной деятельности: реконструируемая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Основное назначение линейного объекта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Осуществляются транспортные и пешеходные связи на территории жилой застройки, обеспечение доступа к зданиям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Расчетная скорость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40 км/ч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улиц и дорог в красных линиях,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максимальная – 18,0 м., минимальная – 18,0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Число полос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 полосы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полосы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3,50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проезжей части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spacing w:line="205" w:lineRule="atLeast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7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center"/>
            <w:textDirection w:val="lrTb"/>
            <w:noWrap w:val="false"/>
          </w:tcPr>
          <w:p>
            <w:pPr>
              <w:ind w:left="113" w:right="113" w:firstLine="0"/>
              <w:spacing w:before="0" w:after="4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Разделение транспортных потоков по направлению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center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4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Дорожная разметка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Наименьшая ширина пешеходной части тротуара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Протяженность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100 м.  (по оси в границах разработки проекта планировки)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Организация движения транспорта и пешеходов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Средства организации движения транспорта и пешеходов, в том числе для маломобильных групп населения в соответствии с СП 59.13330.2020 «СНиП 35-01-2001. Доступность зданий и сооружений для маломобильных групп населения». В местах пересечения пешеходных путе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й с проезжей частью улиц и дорог предусматривается пониженный борт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Проектная мощность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Пропускная способность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Грузонапряженность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Интенсивность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Пешеходные переходы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Пешеходные переходы устраиваются в уровне проезжей части со светофорным регулированием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Пересечение с дорогами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Пересечение с улицами местного значения (согласно проекту планировки) – ул. Алуштинская, ул. Севастопольская;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vMerge w:val="restart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Наименование, основные характеристики и назначение планируемых и существующих объектов инженерной инфраструктуры, находящихся в составе линейных объектов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электроснабжения низкого напряжения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надземный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водоснабжения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подземный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газоснабжения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подземный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Улица местного значения - ул. Севастопольская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Площадь зоны планируемого размещения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0,4456  га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Категория линейного объекта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(согласно СП 42.13330.2016)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Улицы и дороги местного значения – улицы в зонах жилой застройки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Статус объекта градостроительной деятельности: реконструируемая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Основное назначение линейного объекта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Осуществляются транспортные и пешеходные связи на территории жилой застройки, обеспечение доступа к зданиям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Расчетная скорость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40 км/ч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улиц и дорог в красных линиях,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максимальная – 18,0 м., минимальная – 13,4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Число полос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 полосы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полосы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3,50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проезжей части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spacing w:line="205" w:lineRule="atLeast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7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center"/>
            <w:textDirection w:val="lrTb"/>
            <w:noWrap w:val="false"/>
          </w:tcPr>
          <w:p>
            <w:pPr>
              <w:ind w:left="113" w:right="113" w:firstLine="0"/>
              <w:spacing w:before="0" w:after="4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Разделение транспортных потоков по направлению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center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4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Дорожная разметка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Наименьшая ширина пешеходной части тротуара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Протяженность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248 м.  (по оси в границах разработки проекта планировки)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Организация движения транспорта и пешеходов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Средства организации движения транспорта и пешеходов, в том числе для маломобильных групп населения в соответствии с СП 59.13330.2020 «СНиП 35-01-2001. Доступность зданий и сооружений для маломобильных групп населения». В местах пересечения пешеходных путе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й с проезжей частью улиц и дорог предусматривается пониженный борт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Проектная мощность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Пропускная способность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Грузонапряженность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Интенсивность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Пешеходные переходы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Пешеходные переходы устраиваются в уровне проезжей части со светофорным регулированием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Пересечение с дорогами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Пересечение с улицами местного значения (согласно проекту планировки) – ул. Развития, пр. Ялтинский;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vMerge w:val="restart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Наименование, основные характеристики и назначение планируемых и существующих объектов инженерной инфраструктуры, находящихся в составе линейных объектов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водоснабжения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подземный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Планируемые линейные объекты инженерной инфраструктуры – сети электроснабжения низкого напряжения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надземный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газоснабжения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подземный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Улица местного значения - пр. Ялтинский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Площадь зоны планируемого размещения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0,1345 га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bottom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Категория линейного объекта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(согласно СП 42.13330.2016)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Улицы и дороги местного значения – улицы в зонах жилой застройки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Статус объекта градостроительной деятельности: реконструируемая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Основное назначение линейного объекта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Осуществляются транспортные и пешеходные связи на территории жилой застройки, обеспечение доступа к зданиям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Расчетная скорость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40 км/ч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улиц и дорог в красных линиях,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максимальная – 15,0 м., минимальная – 14,3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Число полос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 полосы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полосы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3,50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Ширина проезжей части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spacing w:line="205" w:lineRule="atLeast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7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center"/>
            <w:textDirection w:val="lrTb"/>
            <w:noWrap w:val="false"/>
          </w:tcPr>
          <w:p>
            <w:pPr>
              <w:ind w:left="113" w:right="113" w:firstLine="0"/>
              <w:spacing w:before="0" w:after="4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Разделение транспортных потоков по направлению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center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4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Дорожная разметка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Наименьшая ширина пешеходной части тротуара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 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Протяженность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90 м.  (по оси в границах разработки проекта планировки)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Организация движения транспорта и пешеходов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Средства организации движения транспорта и пешеходов, в том числе для маломобильных групп населения в соответствии с СП 59.13330.2020 «СНиП 35-01-2001. Доступность зданий и сооружений для маломобильных групп населения». В местах пересечения пешеходных путе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й с проезжей частью улиц и дорог предусматривается пониженный борт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Проектная мощность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Пропускная способность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Грузонапряженность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Интенсивность движения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Пешеходные переходы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Пешеходные переходы устраиваются в уровне проезжей части со светофорным регулированием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Пересечение с дорогами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Пересечение с улицами местного значения (согласно проекту планировки) – ул. Севастопольская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vMerge w:val="restart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Наименование, основные характеристики и назначение планируемых и существующих объектов инженерной инфраструктуры, находящихся в составе линейных объектов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электроснабжения низкого напряжения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надземный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водоснабжения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подземный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линейные объекты инженерной инфраструктуры – сеть газоснабжения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 – подземный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Перечень субъектов Российской Федерации, перечень муниципальных районов, городских округов в составе субъектов Российской Федерации, перечень поселений, населенных пунктов, внутригородских территорий городов федерального значения, на территориях которых ус</w:t>
            </w: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танавливаются зоны планируемого размещения линейных объектов.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Проектируемые объекты расположены в границах муниципального образования «Зональненское сельское поселение» Томской Области Российской Федерации в пос. Зональная станция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Наименование, основные характеристики и назначение планируемых объектов капитального строительства, проектируемых в составе линейных объектов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Объекты капитального строительства, проектируемые в составе линейных объектов, отсутствуют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center"/>
            <w:textDirection w:val="lrTb"/>
            <w:noWrap w:val="false"/>
          </w:tcPr>
          <w:p>
            <w:pPr>
              <w:ind w:left="113" w:right="113" w:firstLine="0"/>
              <w:spacing w:before="0" w:after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Наименование, основные характеристики и назначение планируемых линейных объектов, подлежащих реконструкции в связи изменением их местоположения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Линейные объекты, подлежащие реконструкции в связи с изменением их местоположения отсутствуют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center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Перечень координат характерных точек границ зон планируемого размещения линейных объектов 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(см. в разделе «Координаты характерных точек границ зон планируемого размещения линейных объектов»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center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Перечень координат характерных точек границ зон планируемого размещения линейных объектов, объектов капитального строительства, проектируемых в составе линейного объекта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Объекты капитального строительства, проектируемые в составе линейных объектов, отсутствуют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center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Перечень координат характерных точек границ зон планируемого размещения линейных объектов, подлежащих реконструкции в связи с изменением их местоположения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Линейные объекты, подлежащие реконструкции в связи с изменением их местоположения отсутствуют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center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Предельные параметры разрешенного строительства, реконструкции объектов капитального строительства, входящих в состав линейных объектов в границах зон их планируемого размещения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6162" w:type="dxa"/>
            <w:vAlign w:val="center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Предельное количество этажей и (или) предельная высота объектов капитального строительства, входящих в состав линейных объектов, в границах каждой зоны планируемого размещения таких объектов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096" w:type="dxa"/>
            <w:vAlign w:val="center"/>
            <w:textDirection w:val="lrTb"/>
            <w:noWrap w:val="false"/>
          </w:tcPr>
          <w:p>
            <w:pPr>
              <w:ind w:left="113" w:right="113" w:firstLine="0"/>
              <w:jc w:val="center"/>
              <w:spacing w:before="0" w:after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6162" w:type="dxa"/>
            <w:vAlign w:val="center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Максимальный процент застройки каждой зоны планируемого размещения объектов капитального строительства, входящих в состав линейных объектов, определяемый как отношение площади зоны планируемого размещения объекта капитального строительства, входящего в сос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тав линейного объекта, которая может быть застроена, ко всей площади этой зоны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096" w:type="dxa"/>
            <w:vAlign w:val="center"/>
            <w:textDirection w:val="lrTb"/>
            <w:noWrap w:val="false"/>
          </w:tcPr>
          <w:p>
            <w:pPr>
              <w:ind w:left="113" w:right="113" w:firstLine="0"/>
              <w:jc w:val="center"/>
              <w:spacing w:before="0" w:after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6162" w:type="dxa"/>
            <w:vAlign w:val="center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объектов капитального строительства, которые входят в состав линейных объектов и за пределами которых запрещено строительство таких объектов, в границах каждой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 зоны планируемого размещения объектов капитального строительства, входящих в состав линейных объектов; требования к архитектурным решениям объектов капитального строительства, входящих в состав линейных объектов, в границах каждой зоны планируемого размещ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ения таких объектов, расположенной в границах территории исторического поселения федерального или регионального значения, с указанием: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jc w:val="both"/>
              <w:spacing w:before="80" w:after="8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 требований к цветовому решению внешнего облика таких объектов;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jc w:val="both"/>
              <w:spacing w:before="80" w:after="8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 требований к строительным материалам, определяющим внешний облик таких объектов;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jc w:val="both"/>
              <w:spacing w:before="80" w:after="8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 требований к объемно-пространственным, архитектурно-стилистическим и иным характеристикам таких объектов, влияющим на их внешний облик и (или) на композицию, а также на силуэт застройки исторического поселения.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096" w:type="dxa"/>
            <w:vAlign w:val="center"/>
            <w:textDirection w:val="lrTb"/>
            <w:noWrap w:val="false"/>
          </w:tcPr>
          <w:p>
            <w:pPr>
              <w:ind w:left="113" w:right="113" w:firstLine="0"/>
              <w:jc w:val="center"/>
              <w:spacing w:before="0" w:after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подлежит установлению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0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Информация о необходимости осуществления мероприятий по защите сохраняемых объектов капитального строительства (здание, строение, сооружение, объекты, строительство которых не завершено), существующих и строящихся на момент подготовки проекта планировки те</w:t>
            </w: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рритории, а также объектов капитального строительства, планируемых к строительству в соответствии с ранее утвержденной документацией по планировке территории, от возможного негативного воздействия в связи с размещением линейных объектов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center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сети водоснабжения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Подземный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В рамках проекта предусматривается сохранение существующей сети водоснабжения. Мероприятия по защите данного объекта необходимо выполнить в соответствии с таб. 12.5 СП 42.13330.2016.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center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сети электроснабжения низкого напряжения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center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Надземный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center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В рамках проекта предусматривается сохранение существующей сети электроснабжения низкого напряжения. Мероприятия по защите данного объекта необходимо выполнить в соответствии с постановлением Правительства РФ от 24.02.2009 № 160.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center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сети электроснабжения высокого напряжения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center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Подземный и надземный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В рамках проекта предусматривается сохранение существующей подземной сети электроснабжения высокого напряжения. Мероприятия по защите данного объекта необходимо выполнить в соответствии с постановлением Правительства РФ от 24.02.2009 № 160.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center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Существующие сети газоснабжения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center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 заложения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Подземный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2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2644" w:type="dxa"/>
            <w:vAlign w:val="center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Характеристика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5614" w:type="dxa"/>
            <w:vAlign w:val="top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В рамках проекта предусматривается сохранение существующей сети газоснабжения. Мероприятия по защите данного объекта необходимо выполнить в соответствии с постановлением Правительства РФ от 20 ноября 2000 г. №878.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0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Информация о необходимости осуществления мероприятий по сохранению объектов культурного наследия от возможного негативного воздействия в связи с размещением линейных объектов.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1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center"/>
            <w:textDirection w:val="lrTb"/>
            <w:noWrap w:val="false"/>
          </w:tcPr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В границах территории, в отношении которой осуществляется подготовка проекта планировки отсутствуют объекты культурного наследия.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Объекты проектируемых дорог не пересекают границы зон охраны объектов культурного наследия.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0"/>
                <w:numId w:val="12"/>
              </w:num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Информация о необходимости осуществления мероприятий по охране окружающей среды. Перечень мероприятий по предотвращению и (или) снижению возможного негативного воздействия намечаемой хозяйственной деятельности на окружающую среду.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11.1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Мероприятия по охране растительного и животного мира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Основными факторами воздействия проектируемого объекта на растительный и животный мир являются: - отчуждение территории под строительство; - загрязнение компонентов среды вредными веществами. Мероприятия по охране растительного мира. Для охраны объектов ра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стительного мира проектом предусматривается комплекс мероприятий: - строительные работы проводить строго в пределах отведенной полосы отвода; - не допускать захламления территории строительства; - по окончании строительства провести работы по восстановлени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ю нарушенных земель (рекультивацию). Мероприятия по охране животного мира. Особо охраняемых видов животных на участке работ нет, охотничьи угодья отсутствуют, и ценные в хозяйственном отношении охотничьи животные не обитают. И так как объект строительства 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располагается в городской черте, где нет естественной среды обитания животных, воздействия на животный мир не предусматривается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11.2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Мероприятия по охране атмосферного воздуха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В качестве мероприятий, позволяющих снизить выбросы загрязняющих веществ до минимума, проектом предусматриваются: - использование строительных машин и механизмов в исправном состоянии, прошедших техосмотр; - исключение одновременной работы строительной тех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ники; - ограничение работы строительной техники на холостом режиме; - соблюдение графика производства работ; - ограждение места проведения работ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11.3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Мероприятия по охране подземных и поверхностных вод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Мероприятия по охране поверхностных и подземных вод при строительстве объекта. В качестве мероприятий по предотвращению загрязнения подземных вод проектом предусматривается: - планировка строительных площадок; - мощение площадок и подъездных дорог дорожным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и плитами; - сбор сточных вод со строительных площадок в отстойники, установленные в пониженных местах; - использование дорожно-строительной техники в исправном состоянии, прошедшей техосмотр; - организация для заправки дорожной техники топливом площадки д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ля заправки машин с твердым покрытием и наличием поддона для исключения проливов топлива. С учетом принятых в проекте мероприятий воздействия на подземные воды при строительстве не предусматривается. Мероприятия по охране поверхностных и подземных вод при 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эксплуатации линейных объектов. При эксплуатации улицы загрязнение прилегающей территории обусловлено стоком поверхностных вод с дорожного полотна. С целью минимизации отрицательного влияния объекта на гидросферу необходимо выполнение следующего комплекса 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работ: - устройство ливневой канализации; - укрепление откосов насыпи; - укрепление водоотводных канав и кюветов.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11.4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Мероприятия по охране и рациональному использованию земельных ресурсов и почвенного покрова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Мероприятия по охране и рациональному использованию земельных ресурсов и почвенного покрова. При строительстве проектируемых улиц выполняются следующие виды работы: - разработка, перемещение и укладка грунта землеройными машинами и транспортными средствами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 при возведении земляного полотна и устройстве дорожной одежды, строительстве искусственных сооружений, прокладке и переносе инженерных коммуникаций; - расчистка полосы отвода от деревьев и кустарников, снятие и перемещение растительного слоя; - размещение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 строительных площадок. В целях предупреждения отрицательного воздействия проектируемого объекта на прилегающие ландшафты, проектом предусматриваются следующие мероприятия: - откосы насыпи укрепляются посевом многолетних трав по слою растительного грунта т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олщиной 15 см; для укрепительных работ используется растительный грунт (кроме грунтов мягко пластичной консистенции), ранее срезанный в основании насыпей и из выемок; - укрепление канавы и кюветов.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11.5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Мероприятия по сбору, использованию, обезвреживанию, транспортировке и размещению отходов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Мероприятия, направленные на снижение воздействия отходов на окружающую среду. При организации строительных площадок и выполнении подготовительных работ с целью уменьшения загрязнения окружающей среды предусматривается: - ремонт, техническое обслуживание и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 заправку техники осуществлять вне стройплощадок на специализированных предприятиях города; - для временного накопления отходов использовать контейнеры для сбора мусора; - контейнеры для сбора мусора устанавливаются на площадках с твердым покрытием; - селе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ктивный сбор отходов; - ограждение площадок. Отходы от вырубки деревьев должны своевременно вывозиться автотранспортом на полигон ТБО г. Томска, не складируются. Не допускается: - складирование в контейнерах для бытовых отходов 1, 2, 3 классов опасности; -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 сжигание отходов; - переполнение контейнеров для складирования отходов; - захламления территории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11.6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Мероприятия по защите от физических видов воздействия.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Мероприятия по защите от шума при строительстве объекта. Для снижения уровня шума при строительстве объекта предусматриваются следующие мероприятия: - ограждение места строительства вблизи жилой застройки шумозащитным экраном; - ограждение стройплощадки гл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ухим забором; - использование строительной техники в исправном состоянии; - выполнение работ в одну смену (дневное время); - недопущение работы строительной техники на холостом ходу. Мероприятия по защите от шума при эксплуатации магистрали. При разработке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 шумозащитных мероприятий при эксплуатации магистрали решаются следующие задачи: - исследование параметров движения и уровней шума на перегонах автодороги во временных интервалах суток; - определение шумовых характеристик участков магистрали, расчет и пост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роение карты шума на участках автомобильной дороги; - расчет размеров санитарных разрывов, построение карт зашумленности.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numPr>
                <w:ilvl w:val="0"/>
                <w:numId w:val="12"/>
              </w:numPr>
              <w:ind w:left="227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  <w:szCs w:val="20"/>
              </w:rPr>
              <w:t xml:space="preserve">Информация о необходимости осуществления мероприятий по защите территории от чрезвычайных ситуаций природного и техногенного характера, в том числе по обеспечению пожарной безопасности и гражданской обороне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904" w:type="dxa"/>
            <w:vAlign w:val="top"/>
            <w:textDirection w:val="lrTb"/>
            <w:noWrap w:val="false"/>
          </w:tcPr>
          <w:p>
            <w:pPr>
              <w:ind w:left="227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00000"/>
                <w:sz w:val="20"/>
                <w:szCs w:val="20"/>
              </w:rPr>
              <w:t xml:space="preserve">12.1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28" w:type="dxa"/>
              <w:top w:w="28" w:type="dxa"/>
              <w:right w:w="28" w:type="dxa"/>
              <w:bottom w:w="28" w:type="dxa"/>
            </w:tcMar>
            <w:tcW w:w="8258" w:type="dxa"/>
            <w:vAlign w:val="top"/>
            <w:textDirection w:val="lrTb"/>
            <w:noWrap w:val="false"/>
          </w:tcPr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Ближайшая от территории проектирования Пожарно-спасательная часть №2 МЧС России расположена по адресу: Проезд Вершинина, 7 на расстоянии 6,9 км.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Согласно «Показателям для отнесения организации к категориям по ГО», Постановлению Правительства Российской Федерации № 1115 от 19.09.1998 г. «О порядке отнесения ограничений к категориям по гражданской обороне» проектируемый объект не подлежит отнесению к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 категориям по гражданской обороне.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left="113" w:right="113" w:firstLine="0"/>
              <w:jc w:val="both"/>
              <w:spacing w:before="0" w:after="0" w:line="57" w:lineRule="atLeast"/>
              <w:tabs>
                <w:tab w:val="left" w:pos="886" w:leader="none"/>
              </w:tabs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Пожаротушение на территории строительства производится силами создаваемых в строительных подразделениях отрядов. На строительных площадках должны быть оборудованы щиты с набором пожарного инвентаря, запасами песка и воды. К местам производства работ должен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 быть обеспечен подъезд пожарных транспортных средств Выполнение строительно-монтажных работ производится в соответствии с требованиями СНиП 122- 03-2001. При производстве строительно-монтажных и механизированных дорожностроительных работ техника безопасно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сти обеспечивается комплексом мероприятий, включающих: - изучение правил техники безопасности и охраны труда по всему комплексу строительномонтажных работ инженернотехническим персоналом и руководителями работ; - назначение на каждом объекте лиц, отвечающи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 за соблюдение правил техники безопасности; - разработку инструкций по технике безопасности с учетом местных условий; - вводный инструктаж перед началом работ и инструктаж о выполнении требований техники безопасности на рабочем месте; - изучение работника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ми должностных инструкций и проверка знаний по технике безопасности; - использование наглядных пособий и плакатов по технике безопасности; - оборудование машин и механизмов звуковой и световой сигнализацией; - размещение машин и механизмов вне охранной зон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ы воздушных линий электропередач и связи; - расположение всех проектируемых сооружений с учетом габарита приближения строений по ГОСТ 9238.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4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44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18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96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</w:p>
        </w:tc>
      </w:tr>
    </w:tbl>
    <w:p>
      <w:pPr>
        <w:ind w:left="0" w:right="0" w:firstLine="0"/>
        <w:rPr>
          <w:rFonts w:ascii="Arial" w:hAnsi="Arial" w:eastAsia="Arial" w:cs="Arial"/>
          <w:color w:val="000000"/>
          <w:sz w:val="18"/>
          <w:szCs w:val="1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/>
          <w:sz w:val="18"/>
        </w:rPr>
        <w:t xml:space="preserve"> </w:t>
      </w:r>
      <w:r/>
    </w:p>
    <w:p>
      <w:pPr>
        <w:shd w:val="nil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</w:rPr>
        <w:br w:type="page" w:clear="all"/>
      </w:r>
      <w:r>
        <w:rPr>
          <w:rFonts w:ascii="Arial" w:hAnsi="Arial" w:eastAsia="Arial" w:cs="Arial"/>
          <w:sz w:val="18"/>
          <w:szCs w:val="18"/>
        </w:rPr>
      </w:r>
    </w:p>
    <w:tbl>
      <w:tblPr>
        <w:tblStyle w:val="799"/>
        <w:tblW w:w="0" w:type="auto"/>
        <w:tblInd w:w="433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19"/>
        <w:gridCol w:w="1951"/>
        <w:gridCol w:w="2138"/>
        <w:gridCol w:w="1890"/>
        <w:gridCol w:w="2456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35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18"/>
              </w:rPr>
              <w:t xml:space="preserve"> </w:t>
            </w:r>
            <w:r/>
            <w:r>
              <w:rPr>
                <w:rFonts w:ascii="PT Astra Serif" w:hAnsi="PT Astra Serif" w:eastAsia="PT Astra Serif" w:cs="PT Astra Serif"/>
                <w:b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18"/>
              </w:rPr>
            </w: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Улица местного значения - ул. Александра Морозова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Зона 1 (согласно Приложению 1 основной утверждаемой части)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0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 территории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34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3 240 кв.м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343111,41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4332425,37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343107,26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4332455,08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343103,10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4332484,79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57′ 16″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17,99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343085,28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4332482,30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343091,37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4332438,72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16″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343092,20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4332432,78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33,31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343096,82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4332399,79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48″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34,50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343101,60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4332365,62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29″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62,19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343110,21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4332304,03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58′ 54″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343128,04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4332306,53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343123,88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4332336,24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343119,73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4332365,95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343115,57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4332395,66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343111,41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4332425,37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0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34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gridSpan w:val="5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3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Улица местного значения - ул. Развития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Зона 2 (согласно Приложению 1 основной утверждаемой части)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0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 территории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34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4 759 кв.м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343103,10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4332484,79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59″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343152,62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4332491,72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343202,14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4332498,64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95° 52′ 29″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25,01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343199,58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4332523,52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53′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7,57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343192,08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4332522,48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57′ 43″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343152,47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4332516,94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57′ 05″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78,00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343075,22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4332506,15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58′ 36″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19,02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343056,38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4332503,51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58′ 21″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343006,47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4332496,52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59″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26,39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343018,30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4332472,93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49″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67,63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343085,28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4332482,30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16″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17,99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343103,10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4332484,79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0" w:right="0" w:firstLine="0"/>
        <w:jc w:val="both"/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 </w:t>
      </w:r>
      <w:r>
        <w:rPr>
          <w:rFonts w:ascii="PT Astra Serif" w:hAnsi="PT Astra Serif" w:eastAsia="PT Astra Serif" w:cs="PT Astra Serif"/>
        </w:rPr>
      </w:r>
    </w:p>
    <w:p>
      <w:pPr>
        <w:shd w:val="nil"/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  <w:br w:type="page" w:clear="all"/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</w:r>
    </w:p>
    <w:tbl>
      <w:tblPr>
        <w:tblStyle w:val="799"/>
        <w:tblW w:w="0" w:type="auto"/>
        <w:tblInd w:w="433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19"/>
        <w:gridCol w:w="1951"/>
        <w:gridCol w:w="2138"/>
        <w:gridCol w:w="1890"/>
        <w:gridCol w:w="2456"/>
      </w:tblGrid>
      <w:tr>
        <w:tblPrEx/>
        <w:trPr>
          <w:trHeight w:val="227"/>
        </w:trPr>
        <w:tc>
          <w:tcPr>
            <w:gridSpan w:val="5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35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Улица местного значения - ул. Алуштинская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Зона 3 (согласно Приложению 1 основной утверждаемой части)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95"/>
        </w:trPr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0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34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5 647 кв.м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25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343075,22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4332506,15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38′ 18″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55,87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343050,17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4332556,09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35′ 37″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18,03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343042,10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4332572,21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38″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210,00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342947,98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4332759,94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36′ 16″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26,08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342936,30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4332783,26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209° 35′ 07″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1,78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342934,75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4332782,38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09′ 27″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100,13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31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342945,49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4332682,83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37′ 11″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18,77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342962,27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4332691,24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29″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210,00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33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343056,38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4332503,51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58′ 36″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19,02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25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343075,22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4332506,15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gridSpan w:val="5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35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Улица местного значения - пр. Крымский 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Зона 4 (согласно Приложению 1 основной утверждаемой части)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0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34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1 800 кв.м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343050,17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4332556,09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39′ 17″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99,93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35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343139,48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4332600,92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21′ 05″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17,98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36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343131,50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4332617,03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37′ 36″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100,01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37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343042,10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4332572,21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35′ 37″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18,03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343050,17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4332556,09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gridSpan w:val="5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35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Улица местного значения - ул. Севастопольская 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Зона 5 (согласно Приложению 1 основной утверждаемой части)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0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34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4 456 кв.м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343139,48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4332600,92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39′ 39″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13,39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39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343151,45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4332606,93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60° 15′ 18″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5,56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343154,21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4332611,76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36′ 39″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145,72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41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343088,94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4332742,04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32′ 52″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14,74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343082,35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4332755,23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38′ 17″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24,60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343071,32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4332777,22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02″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24,60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343060,30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4332799,21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36′ 49″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31,61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45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343046,14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4332827,47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23′ 38″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19,59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46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343026,58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4332826,31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22″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163,89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47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343100,02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4332679,80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41′ 26″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10,22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343104,61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4332670,67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29″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60,00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49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343131,50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4332617,03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21′ 05″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17,98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343139,48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4332600,92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gridSpan w:val="5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35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Улица местного значения - пр. Ялтинский 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Зона 6 (согласно Приложению 1 основной утверждаемой части)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0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34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1 345 кв.м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343168,22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4332797,75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20′ 35″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95,82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51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343082,35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4332755,23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32′ 52″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14,74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343088,94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4332742,04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38′ 02″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40,98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53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343125,57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4332760,41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39′ 52″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18,03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54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343141,68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4332768,50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33′ 54″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1,68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55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343143,18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4332769,25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38′ 41″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28,99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56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343169,09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4332782,25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93° 12′ 45″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15,52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343168,22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4332797,75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5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</w:rPr>
            </w:r>
            <w:r>
              <w:rPr>
                <w:rFonts w:ascii="PT Astra Serif" w:hAnsi="PT Astra Serif" w:eastAsia="PT Astra Serif" w:cs="PT Astra Serif"/>
                <w:sz w:val="24"/>
              </w:rPr>
            </w:r>
          </w:p>
        </w:tc>
      </w:tr>
    </w:tbl>
    <w:p>
      <w:pPr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  <w:highlight w:val="none"/>
        </w:rPr>
      </w:r>
      <w:r>
        <w:rPr>
          <w:rFonts w:ascii="PT Astra Serif" w:hAnsi="PT Astra Serif" w:eastAsia="PT Astra Serif" w:cs="PT Astra Serif"/>
          <w:b/>
          <w:color w:val="000000"/>
          <w:sz w:val="24"/>
          <w:highlight w:val="none"/>
        </w:rPr>
      </w:r>
    </w:p>
    <w:p>
      <w:pPr>
        <w:ind w:left="0" w:right="0" w:firstLine="0"/>
        <w:jc w:val="both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  <w:r>
        <w:rPr>
          <w:rFonts w:ascii="PT Astra Serif" w:hAnsi="PT Astra Serif" w:eastAsia="PT Astra Serif" w:cs="PT Astra Serif"/>
          <w:sz w:val="18"/>
        </w:rPr>
      </w:r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ectPr>
          <w:footnotePr/>
          <w:endnotePr/>
          <w:type w:val="nextPage"/>
          <w:pgSz w:w="11906" w:h="16838" w:orient="portrait"/>
          <w:pgMar w:top="1418" w:right="1134" w:bottom="851" w:left="1134" w:header="709" w:footer="709" w:gutter="0"/>
          <w:cols w:num="1" w:sep="0" w:space="720" w:equalWidth="1"/>
          <w:docGrid w:linePitch="360"/>
        </w:sect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</w:p>
    <w:p>
      <w:pPr>
        <w:ind w:left="17577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Приложе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ние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3</w:t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17577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к приказу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Департамента</w:t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17577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6"/>
        </w:rPr>
        <w:t xml:space="preserve">градостроительного развития</w:t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17577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6"/>
        </w:rPr>
        <w:t xml:space="preserve">Томской области</w:t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17577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__________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_____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2600000" cy="7873200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6996496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 rot="0" flipH="0" flipV="0">
                          <a:off x="0" y="0"/>
                          <a:ext cx="12600000" cy="787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992.13pt;height:619.94pt;mso-wrap-distance-left:0.00pt;mso-wrap-distance-top:0.00pt;mso-wrap-distance-right:0.00pt;mso-wrap-distance-bottom:0.00pt;rotation:0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ectPr>
          <w:footnotePr/>
          <w:endnotePr/>
          <w:type w:val="nextPage"/>
          <w:pgSz w:w="23811" w:h="16838" w:orient="landscape"/>
          <w:pgMar w:top="1418" w:right="1134" w:bottom="851" w:left="1134" w:header="737" w:footer="284" w:gutter="0"/>
          <w:cols w:num="1" w:sep="0" w:space="720" w:equalWidth="1"/>
          <w:docGrid w:linePitch="360"/>
        </w:sect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Приложе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ние 4</w:t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к приказу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Департамента</w:t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6"/>
        </w:rPr>
        <w:t xml:space="preserve">градостроительного развития</w:t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6"/>
        </w:rPr>
        <w:t xml:space="preserve">Томской области</w:t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__________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_____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</w:p>
    <w:p>
      <w:pPr>
        <w:spacing w:line="276" w:lineRule="auto"/>
        <w:rPr>
          <w:rFonts w:ascii="PT Astra Serif" w:hAnsi="PT Astra Serif"/>
          <w:b/>
          <w:bCs/>
          <w:color w:val="000000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z w:val="28"/>
          <w:szCs w:val="28"/>
        </w:rPr>
      </w:r>
      <w:r>
        <w:rPr>
          <w:rFonts w:ascii="PT Astra Serif" w:hAnsi="PT Astra Serif"/>
          <w:b/>
          <w:bCs/>
          <w:color w:val="000000"/>
          <w:sz w:val="28"/>
          <w:szCs w:val="28"/>
        </w:rPr>
      </w:r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ПОЛОЖЕНИЕ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0"/>
        <w:jc w:val="center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о характеристиках планируемого развития территории, в том числе о плотности и параметрах застройки территории (в пределах, установленных градостроительным регламентом), о характеристиках объектов капитального строительства жилого, производственного, общест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венно-делового и иного назначения и необходимых для функционирования таких объектов и обеспечения жизнедеятельности человека объектов коммунальной, транспортной, социальной инфраструктур, в том числе объектов, включенных в программы комплексного развития с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истем коммунальной инфраструктуры, программы комплексного развития транспортной инфраструктуры, программы комплексного развития социальной инфраструктуры и необходимых для развития территории в границах элемента планировочной структуры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284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2"/>
        </w:rPr>
        <w:t xml:space="preserve"> </w:t>
      </w:r>
      <w:r/>
    </w:p>
    <w:p>
      <w:pPr>
        <w:numPr>
          <w:ilvl w:val="0"/>
          <w:numId w:val="13"/>
        </w:numPr>
        <w:jc w:val="center"/>
        <w:spacing w:before="0" w:after="120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 ПЛАНИРУЕМЫЕ ЭЛЕМЕНТЫ ПЛАНИРОВОЧНОЙ СТРУКТУРЫ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numPr>
          <w:ilvl w:val="1"/>
          <w:numId w:val="14"/>
        </w:numPr>
        <w:jc w:val="both"/>
        <w:spacing w:before="0" w:after="120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 Перечень планируемых элементов планировочной структуры:</w:t>
      </w:r>
      <w:r>
        <w:rPr>
          <w:rFonts w:ascii="PT Astra Serif" w:hAnsi="PT Astra Serif" w:eastAsia="PT Astra Serif" w:cs="PT Astra Serif"/>
          <w:sz w:val="24"/>
          <w:szCs w:val="24"/>
        </w:rPr>
      </w:r>
    </w:p>
    <w:tbl>
      <w:tblPr>
        <w:tblStyle w:val="799"/>
        <w:tblW w:w="0" w:type="auto"/>
        <w:tblLayout w:type="fixed"/>
        <w:tblLook w:val="04A0" w:firstRow="1" w:lastRow="0" w:firstColumn="1" w:lastColumn="0" w:noHBand="0" w:noVBand="1"/>
      </w:tblPr>
      <w:tblGrid>
        <w:gridCol w:w="708"/>
        <w:gridCol w:w="6687"/>
        <w:gridCol w:w="2296"/>
      </w:tblGrid>
      <w:tr>
        <w:tblPrEx/>
        <w:trPr>
          <w:trHeight w:val="572"/>
        </w:trPr>
        <w:tc>
          <w:tcPr>
            <w:tcW w:w="7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2"/>
                <w:szCs w:val="22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2"/>
                <w:szCs w:val="22"/>
              </w:rPr>
              <w:t xml:space="preserve">п/п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66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2"/>
                <w:szCs w:val="22"/>
              </w:rPr>
              <w:t xml:space="preserve">Наименование элемента планировочной структуры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229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2"/>
                <w:szCs w:val="22"/>
              </w:rPr>
              <w:t xml:space="preserve">Площадь, га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97"/>
        </w:trPr>
        <w:tc>
          <w:tcPr>
            <w:tcW w:w="7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I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66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Граница элемента планировочной структуры – квартал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22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1,80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97"/>
        </w:trPr>
        <w:tc>
          <w:tcPr>
            <w:tcW w:w="7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II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668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Граница элемента планировочной структуры – квартал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22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0,67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97"/>
        </w:trPr>
        <w:tc>
          <w:tcPr>
            <w:tcW w:w="7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III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668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Граница элемента планировочной структуры – квартал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22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1,24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97"/>
        </w:trPr>
        <w:tc>
          <w:tcPr>
            <w:tcW w:w="7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IV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668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Граница элемента планировочной структуры – квартал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22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0,94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97"/>
        </w:trPr>
        <w:tc>
          <w:tcPr>
            <w:tcW w:w="7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V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668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Граница элемента планировочной структуры – квартал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22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2,38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97"/>
        </w:trPr>
        <w:tc>
          <w:tcPr>
            <w:tcW w:w="7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VI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668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Граница элемента планировочной структуры – квартал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22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0,71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97"/>
        </w:trPr>
        <w:tc>
          <w:tcPr>
            <w:tcW w:w="7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VII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668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Граница элемента планировочной структуры – квартал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22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0,54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97"/>
        </w:trPr>
        <w:tc>
          <w:tcPr>
            <w:tcW w:w="7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VIII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66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Граница элемента планировочной структуры – улично-дорожная сеть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22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0,32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97"/>
        </w:trPr>
        <w:tc>
          <w:tcPr>
            <w:tcW w:w="7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IX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66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Граница элемента планировочной структуры – улично-дорожная сеть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22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0,48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97"/>
        </w:trPr>
        <w:tc>
          <w:tcPr>
            <w:tcW w:w="7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66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Граница элемента планировочной структуры – улично-дорожная сеть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22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0,56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97"/>
        </w:trPr>
        <w:tc>
          <w:tcPr>
            <w:tcW w:w="7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XI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66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Граница элемента планировочной структуры – улично-дорожная сеть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22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0,18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97"/>
        </w:trPr>
        <w:tc>
          <w:tcPr>
            <w:tcW w:w="7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XII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66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Граница элемента планировочной структуры – улично-дорожная сеть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22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0,45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97"/>
        </w:trPr>
        <w:tc>
          <w:tcPr>
            <w:tcW w:w="7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XIII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66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Граница элемента планировочной структуры – улично-дорожная сеть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22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0,13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</w:tbl>
    <w:p>
      <w:pPr>
        <w:ind w:left="0" w:right="0" w:firstLine="0"/>
        <w:jc w:val="both"/>
        <w:spacing w:after="120"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shd w:val="nil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br w:type="page" w:clear="all"/>
      </w:r>
      <w:r>
        <w:rPr>
          <w:rFonts w:ascii="PT Astra Serif" w:hAnsi="PT Astra Serif" w:cs="PT Astra Serif"/>
          <w:sz w:val="24"/>
          <w:szCs w:val="24"/>
        </w:rPr>
      </w:r>
    </w:p>
    <w:p>
      <w:pPr>
        <w:numPr>
          <w:ilvl w:val="1"/>
          <w:numId w:val="14"/>
        </w:numPr>
        <w:ind w:left="360" w:right="0" w:firstLine="207"/>
        <w:jc w:val="both"/>
        <w:spacing w:before="0" w:after="120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 Характеристика планируемого развития территории, в том числе параметры застройки территории и характеристики развития систем социального, транспортного обслуживания и инженерно-технического обеспечения планируемых элементов планировочной структуры (кварта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лы) ограниченные ул. Науки, ул. Развития, ул. Черноморской, границей населенного пункта п. Зональная Станция, в мкр. Перспективный пос. Зональная станция Зональненского сельского поселения Томского муниципального района Томской области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</w:r>
    </w:p>
    <w:tbl>
      <w:tblPr>
        <w:tblStyle w:val="79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779"/>
        <w:gridCol w:w="1880"/>
        <w:gridCol w:w="1938"/>
      </w:tblGrid>
      <w:tr>
        <w:tblPrEx/>
        <w:trPr>
          <w:trHeight w:val="20"/>
        </w:trPr>
        <w:tc>
          <w:tcPr>
            <w:tcW w:w="577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Параметры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Единица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измерения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Количество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477"/>
        </w:trPr>
        <w:tc>
          <w:tcPr>
            <w:gridSpan w:val="3"/>
            <w:tcW w:w="9596" w:type="dxa"/>
            <w:vAlign w:val="top"/>
            <w:textDirection w:val="lrTb"/>
            <w:noWrap w:val="false"/>
          </w:tcPr>
          <w:p>
            <w:pPr>
              <w:contextualSpacing w:val="0"/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ТЕРРИТОРИЯ ПЛАНИРУЕМОГО РАЗМЕЩЕНИЯ ОБЪЕКТОВ </w:t>
            </w: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КАПИТАЛЬНОГО </w:t>
            </w: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СТРОИТЕЛЬСТВА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  <w:sz w:val="18"/>
              </w:rPr>
            </w:r>
          </w:p>
        </w:tc>
      </w:tr>
      <w:tr>
        <w:tblPrEx/>
        <w:trPr>
          <w:trHeight w:val="306"/>
        </w:trPr>
        <w:tc>
          <w:tcPr>
            <w:tcW w:w="5779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Площадь территории в границах планируемых элементов планировочной структуры (кварталы)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кв. м.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82 778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06"/>
        </w:trPr>
        <w:tc>
          <w:tcPr>
            <w:tcW w:w="5779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Расчетная численность населения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человек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06"/>
        </w:trPr>
        <w:tc>
          <w:tcPr>
            <w:tcW w:w="5779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Плотность населения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человек/га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06"/>
        </w:trPr>
        <w:tc>
          <w:tcPr>
            <w:tcW w:w="5779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Общая площадь объектов капитального строительства 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i/>
                <w:color w:val="000000"/>
                <w:sz w:val="20"/>
              </w:rPr>
              <w:t xml:space="preserve">В том числе: 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i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 построенные дома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- планируемые к размещению дома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кв. м.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10 339,9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9 303,6 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1 036,3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06"/>
        </w:trPr>
        <w:tc>
          <w:tcPr>
            <w:tcW w:w="5779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Общая площадь застройки объектов капитального строительства </w:t>
            </w:r>
            <w:r>
              <w:rPr>
                <w:rFonts w:ascii="PT Astra Serif" w:hAnsi="PT Astra Serif" w:eastAsia="PT Astra Serif" w:cs="PT Astra Serif"/>
                <w:i/>
                <w:color w:val="000000"/>
                <w:sz w:val="20"/>
              </w:rPr>
              <w:t xml:space="preserve">(ориентировочно)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кв. м.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8 160,7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06"/>
        </w:trPr>
        <w:tc>
          <w:tcPr>
            <w:tcW w:w="5779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Коэффициент застройки территории </w:t>
            </w:r>
            <w:r>
              <w:rPr>
                <w:rFonts w:ascii="PT Astra Serif" w:hAnsi="PT Astra Serif" w:eastAsia="PT Astra Serif" w:cs="PT Astra Serif"/>
                <w:i/>
                <w:color w:val="000000"/>
                <w:sz w:val="20"/>
              </w:rPr>
              <w:t xml:space="preserve">(планируемой)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кв. м/кв.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0,1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06"/>
        </w:trPr>
        <w:tc>
          <w:tcPr>
            <w:tcW w:w="5779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Убыль жилого фонда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шт.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-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420"/>
        </w:trPr>
        <w:tc>
          <w:tcPr>
            <w:gridSpan w:val="3"/>
            <w:tcW w:w="95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ЗОНЫ ПЛАНИРУЕМОГО РАЗМЕЩЕНИЯ ОБЪЕКТОВ КАПИТАЛЬНОГО СТРОИТЕЛЬСТВА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415"/>
        </w:trPr>
        <w:tc>
          <w:tcPr>
            <w:gridSpan w:val="3"/>
            <w:tcW w:w="95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Территория для размещения индивидуального жилищного строительства 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49"/>
        </w:trPr>
        <w:tc>
          <w:tcPr>
            <w:tcW w:w="5779" w:type="dxa"/>
            <w:vAlign w:val="center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- площадь территории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кв. м.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80 192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49"/>
        </w:trPr>
        <w:tc>
          <w:tcPr>
            <w:tcW w:w="5779" w:type="dxa"/>
            <w:vAlign w:val="center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- площадь застройки </w:t>
            </w:r>
            <w:r>
              <w:rPr>
                <w:rFonts w:ascii="PT Astra Serif" w:hAnsi="PT Astra Serif" w:eastAsia="PT Astra Serif" w:cs="PT Astra Serif"/>
                <w:i/>
                <w:color w:val="000000"/>
                <w:sz w:val="20"/>
              </w:rPr>
              <w:t xml:space="preserve">(ориентировочно)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кв. м.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8 160,7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49"/>
        </w:trPr>
        <w:tc>
          <w:tcPr>
            <w:tcW w:w="5779" w:type="dxa"/>
            <w:vAlign w:val="center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- количество индивидуальных жилых домов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в том числе: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- построенные дома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- планируемые к размещению дома 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шт.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90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82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49"/>
        </w:trPr>
        <w:tc>
          <w:tcPr>
            <w:tcW w:w="5779" w:type="dxa"/>
            <w:vAlign w:val="center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- общая площадь здания </w:t>
            </w:r>
            <w:r>
              <w:rPr>
                <w:rFonts w:ascii="PT Astra Serif" w:hAnsi="PT Astra Serif" w:eastAsia="PT Astra Serif" w:cs="PT Astra Serif"/>
                <w:i/>
                <w:color w:val="000000"/>
                <w:sz w:val="20"/>
              </w:rPr>
              <w:t xml:space="preserve">(ориентировочно)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кв. м.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9 279,7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49"/>
        </w:trPr>
        <w:tc>
          <w:tcPr>
            <w:tcW w:w="5779" w:type="dxa"/>
            <w:vAlign w:val="center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- число жителей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чел.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49"/>
        </w:trPr>
        <w:tc>
          <w:tcPr>
            <w:tcW w:w="5779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- площадь озеленения </w:t>
            </w:r>
            <w:r>
              <w:rPr>
                <w:rFonts w:ascii="PT Astra Serif" w:hAnsi="PT Astra Serif" w:eastAsia="PT Astra Serif" w:cs="PT Astra Serif"/>
                <w:i/>
                <w:color w:val="000000"/>
                <w:sz w:val="20"/>
              </w:rPr>
              <w:t xml:space="preserve">(ориентировочно)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кв. м.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72 313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49"/>
        </w:trPr>
        <w:tc>
          <w:tcPr>
            <w:tcW w:w="5779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- процент застройки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%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49"/>
        </w:trPr>
        <w:tc>
          <w:tcPr>
            <w:tcW w:w="5779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- процент озеленения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%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57"/>
        </w:trPr>
        <w:tc>
          <w:tcPr>
            <w:gridSpan w:val="3"/>
            <w:tcW w:w="95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Территории для размещения объекта коммунального обслуживания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06"/>
        </w:trPr>
        <w:tc>
          <w:tcPr>
            <w:tcW w:w="5779" w:type="dxa"/>
            <w:vAlign w:val="center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Площадь территории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кв. м.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06"/>
        </w:trPr>
        <w:tc>
          <w:tcPr>
            <w:tcW w:w="5779" w:type="dxa"/>
            <w:vAlign w:val="center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Трансформаторная подстанция </w:t>
            </w:r>
            <w:r>
              <w:rPr>
                <w:rFonts w:ascii="PT Astra Serif" w:hAnsi="PT Astra Serif" w:eastAsia="PT Astra Serif" w:cs="PT Astra Serif"/>
                <w:i/>
                <w:color w:val="000000"/>
                <w:sz w:val="20"/>
              </w:rPr>
              <w:t xml:space="preserve">(планируемая)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шт.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60"/>
        </w:trPr>
        <w:tc>
          <w:tcPr>
            <w:gridSpan w:val="3"/>
            <w:tcW w:w="959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Территория общего пользования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0"/>
        </w:trPr>
        <w:tc>
          <w:tcPr>
            <w:tcW w:w="5779" w:type="dxa"/>
            <w:vAlign w:val="center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Площадь территории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кв. м.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2 513  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17"/>
        </w:trPr>
        <w:tc>
          <w:tcPr>
            <w:gridSpan w:val="3"/>
            <w:tcW w:w="95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Инженерное оборудование и благоустройство территории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0"/>
        </w:trPr>
        <w:tc>
          <w:tcPr>
            <w:tcW w:w="577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Параметры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Единица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измерения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Количество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49"/>
        </w:trPr>
        <w:tc>
          <w:tcPr>
            <w:gridSpan w:val="3"/>
            <w:tcW w:w="95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Водопотребление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49"/>
        </w:trPr>
        <w:tc>
          <w:tcPr>
            <w:tcW w:w="5779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Планируемые индивидуальные жилые дома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л/сут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24 840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49"/>
        </w:trPr>
        <w:tc>
          <w:tcPr>
            <w:gridSpan w:val="3"/>
            <w:tcW w:w="95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Водоотведение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49"/>
        </w:trPr>
        <w:tc>
          <w:tcPr>
            <w:tcW w:w="5779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Планируемые индивидуальные жилые дома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л/сут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24 840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49"/>
        </w:trPr>
        <w:tc>
          <w:tcPr>
            <w:gridSpan w:val="3"/>
            <w:tcW w:w="95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Электропотребление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49"/>
        </w:trPr>
        <w:tc>
          <w:tcPr>
            <w:tcW w:w="5779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Планируемые индивидуальные жилые дома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кВт·ч/год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279 450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49"/>
        </w:trPr>
        <w:tc>
          <w:tcPr>
            <w:gridSpan w:val="3"/>
            <w:tcW w:w="95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pacing w:val="-6"/>
                <w:sz w:val="20"/>
              </w:rPr>
              <w:t xml:space="preserve">Газоснабжение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49"/>
        </w:trPr>
        <w:tc>
          <w:tcPr>
            <w:tcW w:w="5779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Планируемые индивидуальные жилые дома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88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куб.м в год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193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45 540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shd w:val="nil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br w:type="page" w:clear="all"/>
      </w:r>
      <w:r>
        <w:rPr>
          <w:rFonts w:ascii="PT Astra Serif" w:hAnsi="PT Astra Serif" w:cs="PT Astra Serif"/>
          <w:sz w:val="18"/>
          <w:szCs w:val="18"/>
        </w:rPr>
      </w:r>
    </w:p>
    <w:p>
      <w:pPr>
        <w:numPr>
          <w:ilvl w:val="0"/>
          <w:numId w:val="13"/>
        </w:numPr>
        <w:jc w:val="center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 ЗОНЫ ПЛАНИРУЕМОГО РАЗМЕЩЕНИЯ ОБЪЕКТОВ КАПИТАЛЬНОГО СТРОИТЕЛЬСТВА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0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numPr>
          <w:ilvl w:val="1"/>
          <w:numId w:val="13"/>
        </w:numPr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 Перечень зон планируемого размещения объектов капитального строительства.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0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</w:r>
    </w:p>
    <w:tbl>
      <w:tblPr>
        <w:tblStyle w:val="799"/>
        <w:tblW w:w="0" w:type="auto"/>
        <w:tblLayout w:type="fixed"/>
        <w:tblLook w:val="04A0" w:firstRow="1" w:lastRow="0" w:firstColumn="1" w:lastColumn="0" w:noHBand="0" w:noVBand="1"/>
      </w:tblPr>
      <w:tblGrid>
        <w:gridCol w:w="3868"/>
        <w:gridCol w:w="1937"/>
        <w:gridCol w:w="3809"/>
      </w:tblGrid>
      <w:tr>
        <w:tblPrEx/>
        <w:trPr>
          <w:trHeight w:val="20"/>
        </w:trPr>
        <w:tc>
          <w:tcPr>
            <w:tcW w:w="3868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4"/>
                <w:szCs w:val="24"/>
              </w:rPr>
              <w:t xml:space="preserve">Назначение зоны планируемого размещения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gridSpan w:val="2"/>
            <w:tcW w:w="574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4"/>
                <w:szCs w:val="24"/>
              </w:rPr>
              <w:t xml:space="preserve">Характеристики объекта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4"/>
                <w:szCs w:val="24"/>
              </w:rPr>
              <w:t xml:space="preserve">Площадь, кв.м.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W w:w="380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4"/>
                <w:szCs w:val="24"/>
              </w:rPr>
              <w:t xml:space="preserve">Иные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4"/>
                <w:szCs w:val="24"/>
              </w:rPr>
              <w:t xml:space="preserve">показатели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556"/>
        </w:trPr>
        <w:tc>
          <w:tcPr>
            <w:tcW w:w="38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Граница зоны планируемого размещения объектов капитального строительства –   для размещения индивидуального жилищного строительства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W w:w="19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80 192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W w:w="380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Планируемые объекты: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Индивидуальные жилые дома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549"/>
        </w:trPr>
        <w:tc>
          <w:tcPr>
            <w:tcW w:w="38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Граница зоны планируемого размещения объектов капитального строительства –  для размещения объекта коммунального обслуживания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W w:w="19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73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W w:w="380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Планируемый объект: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Трансформаторная подстанция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</w:tbl>
    <w:p>
      <w:pPr>
        <w:ind w:left="360" w:right="0" w:firstLine="0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360" w:right="0" w:firstLine="0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numPr>
          <w:ilvl w:val="1"/>
          <w:numId w:val="13"/>
        </w:numPr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Перечень территории общего пользования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360" w:firstLine="0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</w:rPr>
      </w:r>
    </w:p>
    <w:tbl>
      <w:tblPr>
        <w:tblStyle w:val="799"/>
        <w:tblW w:w="0" w:type="auto"/>
        <w:tblLayout w:type="fixed"/>
        <w:tblLook w:val="04A0" w:firstRow="1" w:lastRow="0" w:firstColumn="1" w:lastColumn="0" w:noHBand="0" w:noVBand="1"/>
      </w:tblPr>
      <w:tblGrid>
        <w:gridCol w:w="3915"/>
        <w:gridCol w:w="1947"/>
        <w:gridCol w:w="3799"/>
      </w:tblGrid>
      <w:tr>
        <w:tblPrEx/>
        <w:trPr>
          <w:trHeight w:val="20"/>
        </w:trPr>
        <w:tc>
          <w:tcPr>
            <w:tcW w:w="3915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4"/>
                <w:szCs w:val="24"/>
              </w:rPr>
              <w:t xml:space="preserve">Назначение зоны планируемого размещения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</w:p>
        </w:tc>
        <w:tc>
          <w:tcPr>
            <w:gridSpan w:val="2"/>
            <w:tcW w:w="574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4"/>
                <w:szCs w:val="24"/>
              </w:rPr>
              <w:t xml:space="preserve">Характеристики объекта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4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4"/>
                <w:szCs w:val="24"/>
              </w:rPr>
              <w:t xml:space="preserve">Площадь, кв.м.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</w:p>
        </w:tc>
        <w:tc>
          <w:tcPr>
            <w:tcW w:w="379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4"/>
                <w:szCs w:val="24"/>
              </w:rPr>
              <w:t xml:space="preserve">Иные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4"/>
                <w:szCs w:val="24"/>
              </w:rPr>
              <w:t xml:space="preserve">показатели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391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i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W w:w="194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i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W w:w="379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i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97"/>
        </w:trPr>
        <w:tc>
          <w:tcPr>
            <w:tcW w:w="391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Территория общего пользования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W w:w="194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2 513 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W w:w="379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–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</w:tbl>
    <w:p>
      <w:pPr>
        <w:ind w:left="360" w:firstLine="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</w:rPr>
      </w:r>
    </w:p>
    <w:p>
      <w:pPr>
        <w:ind w:left="641" w:right="0" w:firstLine="0"/>
        <w:jc w:val="center"/>
        <w:spacing w:before="0" w:after="12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2"/>
        </w:rPr>
        <w:t xml:space="preserve">Координаты МСК-70</w:t>
      </w:r>
      <w:r>
        <w:rPr>
          <w:rFonts w:ascii="PT Astra Serif" w:hAnsi="PT Astra Serif" w:eastAsia="PT Astra Serif" w:cs="PT Astra Serif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17"/>
        <w:gridCol w:w="2131"/>
        <w:gridCol w:w="2139"/>
        <w:gridCol w:w="2143"/>
        <w:gridCol w:w="2392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72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Элемент планировочной структуры – квартал (ЭПС I)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18 000 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343111,41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4332425,37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343115,57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4332395,66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343119,73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4332365,95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343123,88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4332336,24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343128,04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4332306,53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99,98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343227,06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4332320,38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55′ 58″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343222,92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4332350,09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343218,76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4332379,80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343202,14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4332498,64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57′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343152,62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4332491,72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57′ 59″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343103,10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4332484,79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343107,26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4332455,08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343111,41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4332425,37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0" w:right="0" w:firstLine="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 </w:t>
      </w:r>
      <w:r>
        <w:rPr>
          <w:rFonts w:ascii="PT Astra Serif" w:hAnsi="PT Astra Serif" w:eastAsia="PT Astra Serif" w:cs="PT Astra Serif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17"/>
        <w:gridCol w:w="2131"/>
        <w:gridCol w:w="2139"/>
        <w:gridCol w:w="2143"/>
        <w:gridCol w:w="2392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72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Элемент планировочной структуры – квартал (ЭПС II)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6 701 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343085,28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4332482,30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57′ 49″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67,63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343018,30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4332472,93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33″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46,43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343039,11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4332431,42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19,86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343048,01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4332413,67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21,50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343057,65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4332394,45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36,57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343074,04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4332361,76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53″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65,63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343103,46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4332303,09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55′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6,82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343110,21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4332304,03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29″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62,19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343101,60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4332365,62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48″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34,50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343096,82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4332399,79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33,31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343092,20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4332432,78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16″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343091,37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4332438,72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343085,28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4332482,30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0" w:right="0" w:firstLine="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 </w:t>
      </w:r>
      <w:r>
        <w:rPr>
          <w:rFonts w:ascii="PT Astra Serif" w:hAnsi="PT Astra Serif" w:eastAsia="PT Astra Serif" w:cs="PT Astra Serif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17"/>
        <w:gridCol w:w="2131"/>
        <w:gridCol w:w="2139"/>
        <w:gridCol w:w="2143"/>
        <w:gridCol w:w="2392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72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Элемент планировочной структуры – квартал (ЭПС III)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12 371 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343151,45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4332606,93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39′ 20″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113,32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343050,17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4332556,09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55,87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343075,22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4332506,15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05″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78,00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343152,47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4332516,94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43″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343192,08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4332522,48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43″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39,06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343230,76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4332527,89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58′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25,61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343256,12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4332531,44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343285,83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4332535,59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343315,54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4332539,75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59″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88,61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343303,26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4332627,50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46′ 00″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5,63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343297,64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4332627,13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214° 49′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53,50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343253,72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4332596,58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214° 48′ 08″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31,15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343228,14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4332578,80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215° 12′ 25″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5,24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343223,86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4332575,78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215° 03′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43,76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343188,04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4332550,64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215° 02′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15,59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343175,28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4332541,69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207° 20′ 43″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27,26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343151,07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4332529,17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207° 22′ 06″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12,44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343140,02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4332523,45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181° 50′ 12″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36,82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343103,22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4332522,27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154° 18′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17,97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343087,03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4332530,06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44° 19′ 02″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17,21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343099,34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4332542,08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45° 00′ 00″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0,55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343099,73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4332542,47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44° 17′ 30″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26,88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343118,97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4332561,24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44° 18′ 37″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20,56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343133,68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4332575,60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60° 26′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36,02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343151,45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4332606,93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0" w:right="0" w:firstLine="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 </w:t>
      </w:r>
      <w:r>
        <w:rPr>
          <w:rFonts w:ascii="PT Astra Serif" w:hAnsi="PT Astra Serif" w:eastAsia="PT Astra Serif" w:cs="PT Astra Serif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17"/>
        <w:gridCol w:w="2131"/>
        <w:gridCol w:w="2139"/>
        <w:gridCol w:w="2143"/>
        <w:gridCol w:w="2392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72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Элемент планировочной структуры – квартал (ЭПС IV)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9 388 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342944,82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4332619,46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342952,63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4332603,89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342960,44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4332588,32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35′ 40″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342968,23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4332572,76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33″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17,39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342976,02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4332557,21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40′ 05″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342983,84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4332541,64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342991,66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4332526,05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33″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342999,46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4332510,48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39′ 48″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15,62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343006,47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4332496,52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58′ 21″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343056,38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4332503,51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29″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342962,27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4332691,24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37′ 11″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18,77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342945,49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4332682,83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09′ 33″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1,40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342945,64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4332681,44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238° 33′ 56″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22,13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342934,10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4332662,56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202° 31′ 14″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9,76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342925,08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4332658,82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9,19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342929,20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4332650,60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26″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342937,01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4332635,02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39′ 12″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342944,82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4332619,46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0" w:right="0" w:firstLine="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 </w:t>
      </w:r>
      <w:r>
        <w:rPr>
          <w:rFonts w:ascii="PT Astra Serif" w:hAnsi="PT Astra Serif" w:eastAsia="PT Astra Serif" w:cs="PT Astra Serif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17"/>
        <w:gridCol w:w="2131"/>
        <w:gridCol w:w="2139"/>
        <w:gridCol w:w="2143"/>
        <w:gridCol w:w="2392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72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Элемент планировочной структуры – квартал (ЭПС V)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23 820 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343026,58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4332826,31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26′ 39″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16,48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343010,13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4332825,32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209° 39′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28,90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342985,02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4332811,02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209° 38′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342979,80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4332808,05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209° 40′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50,07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342936,30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4332783,26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16″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26,08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342947,98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4332759,94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38″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343042,10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4332572,21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37′ 36″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100,01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343131,50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4332617,03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29″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343104,61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4332670,67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41′ 26″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10,22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343100,02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4332679,80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22″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163,89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343026,58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4332826,31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0" w:right="0" w:firstLine="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 </w:t>
      </w:r>
      <w:r>
        <w:rPr>
          <w:rFonts w:ascii="PT Astra Serif" w:hAnsi="PT Astra Serif" w:eastAsia="PT Astra Serif" w:cs="PT Astra Serif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17"/>
        <w:gridCol w:w="2131"/>
        <w:gridCol w:w="2139"/>
        <w:gridCol w:w="2143"/>
        <w:gridCol w:w="2392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72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Элемент планировочной структуры – квартал (ЭПС VI)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7 067 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343143,18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4332769,25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33′ 54″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1,68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343141,68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4332768,50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39′ 52″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18,03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343125,57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4332760,41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38′ 02″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40,98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343088,94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4332742,04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39″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145,72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343154,21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4332611,76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60° 21′ 32″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21,25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343164,72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4332630,23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99° 48′ 51″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36,67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343158,47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4332666,36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99° 47′ 17″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13,59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343156,16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4332679,75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70° 19′ 24″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8,46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343159,01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4332687,72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70° 25′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5,58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343160,88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4332692,98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70° 19′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23,17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343168,68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4332714,80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70° 16′ 22″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4,21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343170,10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4332718,76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70° 15′ 27″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6,51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343172,30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4332724,89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93° 16′ 36″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10,50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343171,70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4332735,37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93° 11′ 12″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46,95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343169,09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4332782,25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38′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28,99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343143,18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4332769,25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0" w:right="0" w:firstLine="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 </w:t>
      </w:r>
      <w:r>
        <w:rPr>
          <w:rFonts w:ascii="PT Astra Serif" w:hAnsi="PT Astra Serif" w:eastAsia="PT Astra Serif" w:cs="PT Astra Serif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17"/>
        <w:gridCol w:w="2131"/>
        <w:gridCol w:w="2139"/>
        <w:gridCol w:w="2143"/>
        <w:gridCol w:w="2392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72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Элемент планировочной структуры – квартал (ЭПС VII)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5 432 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343123,83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4332832,06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24′ 39″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3,03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343120,81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4332831,88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20′ 26″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19,56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343101,28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4332830,74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23′ 37″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19,76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343081,55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4332829,57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23′ 38″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35,47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343046,14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4332827,47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49″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31,61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343060,30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4332799,21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02″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24,60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343071,32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4332777,22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24,60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343082,35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4332755,23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20′ 35″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95,82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343168,22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4332797,75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93° 12′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5,89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343167,89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4332803,63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147° 10′ 03″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52,44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343123,83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4332832,06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0" w:right="0" w:firstLine="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 </w:t>
      </w:r>
      <w:r>
        <w:rPr>
          <w:rFonts w:ascii="PT Astra Serif" w:hAnsi="PT Astra Serif" w:eastAsia="PT Astra Serif" w:cs="PT Astra Serif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17"/>
        <w:gridCol w:w="2131"/>
        <w:gridCol w:w="2139"/>
        <w:gridCol w:w="2143"/>
        <w:gridCol w:w="2392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72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Элемент планировочной структуры – улично-дорожная сеть (ЭПС VIII)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3 240 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343111,41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4332425,37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343107,26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4332455,08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343103,10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4332484,79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57′ 16″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17,99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343085,28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4332482,30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343091,37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4332438,72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16″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343092,20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4332432,78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33,31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343096,82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4332399,79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48″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34,50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343101,60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4332365,62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29″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62,19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343110,21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4332304,03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58′ 54″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343128,04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4332306,53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343123,88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4332336,24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343119,73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4332365,95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343115,57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4332395,66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343111,41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4332425,37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0" w:right="0" w:firstLine="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 </w:t>
      </w:r>
      <w:r>
        <w:rPr>
          <w:rFonts w:ascii="PT Astra Serif" w:hAnsi="PT Astra Serif" w:eastAsia="PT Astra Serif" w:cs="PT Astra Serif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17"/>
        <w:gridCol w:w="2131"/>
        <w:gridCol w:w="2139"/>
        <w:gridCol w:w="2143"/>
        <w:gridCol w:w="2392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72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Элемент планировочной структуры – улично-дорожная сеть (ЭПС IX)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4 759 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343103,10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4332484,79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59″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343152,62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4332491,72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343202,14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4332498,64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95° 52′ 29″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25,01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343199,58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4332523,52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53′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7,57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343192,08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4332522,48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57′ 43″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343152,47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4332516,94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57′ 05″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78,00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343075,22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4332506,15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58′ 36″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19,02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343056,38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4332503,51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58′ 21″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343006,47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4332496,52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59″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26,39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343018,30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4332472,93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49″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67,63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343085,28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4332482,30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16″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17,99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343103,10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4332484,79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0" w:right="0" w:firstLine="0"/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 </w:t>
      </w:r>
      <w:r>
        <w:rPr>
          <w:rFonts w:ascii="PT Astra Serif" w:hAnsi="PT Astra Serif" w:eastAsia="PT Astra Serif" w:cs="PT Astra Serif"/>
        </w:rPr>
      </w:r>
    </w:p>
    <w:p>
      <w:pPr>
        <w:shd w:val="nil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br w:type="page" w:clear="all"/>
      </w:r>
      <w:r>
        <w:rPr>
          <w:rFonts w:ascii="PT Astra Serif" w:hAnsi="PT Astra Serif" w:cs="PT Astra Serif"/>
          <w:sz w:val="18"/>
          <w:szCs w:val="18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17"/>
        <w:gridCol w:w="2131"/>
        <w:gridCol w:w="2139"/>
        <w:gridCol w:w="2143"/>
        <w:gridCol w:w="2392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72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Элемент планировочной структуры – улично-дорожная сеть (ЭПС X)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5 647 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343075,22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4332506,15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38′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55,87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343050,17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4332556,09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35′ 37″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18,03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343042,10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4332572,21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38″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342947,98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4332759,94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36′ 16″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26,08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342936,30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4332783,26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209° 35′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1,78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342934,75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4332782,38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09′ 27″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100,13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342945,49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4332682,83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37′ 11″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18,77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342962,27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4332691,24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29″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343056,38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4332503,51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58′ 36″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19,02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343075,22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4332506,15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0" w:right="0" w:firstLine="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 </w:t>
      </w:r>
      <w:r>
        <w:rPr>
          <w:rFonts w:ascii="PT Astra Serif" w:hAnsi="PT Astra Serif" w:eastAsia="PT Astra Serif" w:cs="PT Astra Serif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17"/>
        <w:gridCol w:w="2131"/>
        <w:gridCol w:w="2139"/>
        <w:gridCol w:w="2143"/>
        <w:gridCol w:w="2392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72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Элемент планировочной структуры – улично-дорожная сеть (ЭПС XI)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1 800 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343050,17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4332556,09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39′ 17″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99,93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343139,48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4332600,92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21′ 05″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17,98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343131,50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4332617,03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37′ 36″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100,01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343042,10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4332572,21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35′ 37″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18,03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343050,17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4332556,09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0" w:right="0" w:firstLine="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 </w:t>
      </w:r>
      <w:r>
        <w:rPr>
          <w:rFonts w:ascii="PT Astra Serif" w:hAnsi="PT Astra Serif" w:eastAsia="PT Astra Serif" w:cs="PT Astra Serif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17"/>
        <w:gridCol w:w="2131"/>
        <w:gridCol w:w="2139"/>
        <w:gridCol w:w="2143"/>
        <w:gridCol w:w="2392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72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Элемент планировочной структуры – улично-дорожная сеть (ЭПС XII)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4 456 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343139,48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4332600,92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39′ 39″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13,39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343151,45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4332606,93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60° 15′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5,56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343154,21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4332611,76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36′ 39″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145,72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343088,94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4332742,04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32′ 52″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14,74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343082,35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4332755,23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38′ 17″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24,60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343071,32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4332777,22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02″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24,60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343060,30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4332799,21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36′ 49″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31,61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343046,14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4332827,47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23′ 38″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19,59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343026,58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4332826,31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22″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163,89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343100,02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4332679,80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41′ 26″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10,22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343104,61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4332670,67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29″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343131,50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4332617,03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21′ 05″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17,98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343139,48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4332600,92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4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0" w:right="0" w:firstLine="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 </w:t>
      </w:r>
      <w:r>
        <w:rPr>
          <w:rFonts w:ascii="PT Astra Serif" w:hAnsi="PT Astra Serif" w:eastAsia="PT Astra Serif" w:cs="PT Astra Serif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17"/>
        <w:gridCol w:w="2131"/>
        <w:gridCol w:w="2139"/>
        <w:gridCol w:w="2198"/>
        <w:gridCol w:w="2392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77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Элемент планировочной структуры – улично-дорожная сеть (ЭПС XI)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9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1 345 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9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343168,22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4332797,75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9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20′ 35″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95,82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343082,35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4332755,23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9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32′ 52″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14,74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343088,94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4332742,04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9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38′ 02″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40,98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343125,57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4332760,41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9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39′ 52″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18,03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343141,68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4332768,50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9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33′ 54″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1,68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343143,18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4332769,25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9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38′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28,99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343169,09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4332782,25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9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93° 12′ 45″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15,52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343168,22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4332797,75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9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0" w:right="0" w:firstLine="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 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  <w:br w:type="page" w:clear="all"/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  <w:sz w:val="18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17"/>
        <w:gridCol w:w="2014"/>
        <w:gridCol w:w="2077"/>
        <w:gridCol w:w="1951"/>
        <w:gridCol w:w="2395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35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b/>
                <w:color w:val="000000"/>
                <w:sz w:val="18"/>
              </w:rPr>
              <w:t xml:space="preserve">Территория для размещения индивидуального жилищного строительства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0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18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34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80 192 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18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18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18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18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auto" w:fill="auto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18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343043,17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4332681,65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343035,96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4332696,03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343028,75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4332710,41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38′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343021,53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4332724,80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36′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343014,32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4332739,19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38′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343007,10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4332753,58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39′ 38″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342999,88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4332767,96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32′ 57″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342992,69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4332782,35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38′ 11″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28,75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342979,80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4332808,05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209° 40′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50,07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342936,30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4332783,26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16″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26,08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342947,98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4332759,94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38″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343042,10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4332572,21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37′ 36″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343086,80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4332594,62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38′ 34″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33,00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343072,00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4332624,12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35′ 49″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343064,80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4332638,50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343057,59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4332652,88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343050,38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4332667,26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36′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343043,17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4332681,65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343123,83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4332832,06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24′ 39″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3,03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343120,81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4332831,88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20′ 26″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19,56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343101,28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4332830,74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23′ 37″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19,76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343081,55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4332829,57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23′ 38″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35,47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343046,14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4332827,47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49″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31,61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343060,30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4332799,21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02″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24,60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343071,32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4332777,22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24,60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343082,35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4332755,23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20′ 35″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95,82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343168,22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4332797,75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93° 12′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5,89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343167,89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4332803,63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147° 10′ 03″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52,44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343123,83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4332832,06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343143,18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4332769,25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33′ 54″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1,68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343141,68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4332768,50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39′ 52″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18,03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343125,57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4332760,41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38′ 02″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40,98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343088,94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4332742,04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39″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145,72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343154,21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4332611,76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60° 21′ 32″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21,25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343164,72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4332630,23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99° 48′ 51″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36,67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343158,47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4332666,36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99° 47′ 17″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13,59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343156,16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4332679,75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70° 19′ 24″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8,46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343159,01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4332687,72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70° 25′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5,58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343160,88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4332692,98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70° 19′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23,17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343168,68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4332714,80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70° 16′ 22″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4,21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343170,10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4332718,76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70° 15′ 27″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6,51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343172,30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4332724,89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93° 16′ 36″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10,50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343171,70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4332735,37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93° 11′ 12″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46,95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343169,09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4332782,25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38′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28,99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343143,18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4332769,25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343111,41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4332425,37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343115,57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4332395,66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343119,73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4332365,95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343123,88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4332336,24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343128,04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4332306,53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58′ 12″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43,99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343171,61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4332312,63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24″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343166,88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4332346,40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98° 00′ 24″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19,03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343164,23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4332365,24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11″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6,87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343163,28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4332372,04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14′ 10″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12,15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343161,96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4332384,12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17′ 01″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343159,88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4332403,01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15′ 01″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343157,81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4332421,91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16′ 49″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343155,73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4332440,81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17′ 37″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18,97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343153,65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4332459,67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15′ 53″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31,89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343150,17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4332491,37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57′ 28″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47,53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343103,10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4332484,79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343107,26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4332455,08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343111,41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4332425,37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342995,75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4332789,60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09″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343003,87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4332773,41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09″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343011,99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4332757,22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343020,10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4332741,04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35′ 36″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343028,21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4332724,84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39′ 00″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343036,33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4332708,66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09″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343044,45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4332692,47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343052,57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4332676,27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09″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343060,69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4332660,08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27″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343068,80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4332643,89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39′ 01″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343076,88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4332627,79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31″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343092,16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4332597,31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37′ 24″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343131,50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4332617,03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29″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343104,61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4332670,67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41′ 26″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10,22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343100,02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4332679,80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22″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163,89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343026,58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4332826,31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26′ 39″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16,48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343010,13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4332825,32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209° 39′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28,90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342985,02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4332811,02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28″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23,96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342995,75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4332789,60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343151,45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4332606,93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39′ 20″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113,32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343050,17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4332556,09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55,87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343075,22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4332506,15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11″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58,11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343132,77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4332514,19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05′ 43″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9,04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343131,81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4332523,18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181° 49′ 23″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28,60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343103,22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4332522,27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154° 19′ 12″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6,37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343097,48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4332525,03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154° 17′ 48″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11,60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343087,03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4332530,06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44° 19′ 02″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17,21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343099,34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4332542,08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45° 00′ 00″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0,55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343099,73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4332542,47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44° 17′ 30″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26,88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343118,97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4332561,24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44° 18′ 37″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20,56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343133,68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4332575,60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60° 26′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36,02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343151,45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4332606,93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343152,47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4332516,94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43″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343192,08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4332522,48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43″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39,06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343230,76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4332527,89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58′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25,61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343256,12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4332531,44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343285,83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4332535,59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343315,54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4332539,75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59″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88,61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343303,26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4332627,50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46′ 00″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5,63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343297,64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4332627,13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214° 49′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53,50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343253,72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4332596,58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214° 48′ 08″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31,15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343228,14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4332578,80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215° 12′ 25″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5,24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343223,86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4332575,78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215° 03′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43,76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343188,04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4332550,64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215° 02′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15,59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343175,28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4332541,69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207° 20′ 43″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27,26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343151,07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4332529,17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207° 22′ 06″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12,44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343140,02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4332523,45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279° 34′ 39″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8,17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343141,38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4332515,39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23″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11,20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343152,47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4332516,94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343085,28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4332482,30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57′ 49″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67,63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343018,30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4332472,93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33″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46,43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343039,11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4332431,42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19,86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343048,01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4332413,67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21,50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343057,65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4332394,45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36,57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343074,04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4332361,76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53″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65,63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343103,46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4332303,09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55′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6,82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343110,21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4332304,03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29″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62,19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343101,60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4332365,62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48″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34,50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343096,82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4332399,79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33,31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343092,20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4332432,78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16″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343091,37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4332438,72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343085,28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4332482,30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343202,14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4332498,64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57′ 08″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46,48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343156,11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4332492,21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16′ 37″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32,01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343159,61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4332460,39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13′ 03″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17,54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343161,51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4332442,95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16′ 20″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17,67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343163,44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4332425,39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19′ 20″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17,62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343165,38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4332407,88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16′ 04″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343167,29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4332390,49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18′ 55″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17,73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343169,24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4332372,87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343173,40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4332343,16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343177,55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4332313,45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58′ 05″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49,99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343227,06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4332320,38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55′ 58″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343222,92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4332350,09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343218,76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4332379,80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343202,14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4332498,64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342944,82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4332619,46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342952,63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4332603,89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342960,44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4332588,32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35′ 40″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342968,23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4332572,76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33″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17,39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342976,02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4332557,21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40′ 05″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342983,84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4332541,64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342991,66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4332526,05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33″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342999,46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4332510,48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39′ 48″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15,62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343006,47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4332496,52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58′ 21″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343056,38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4332503,51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29″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342962,27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4332691,24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37′ 11″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18,77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342945,49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4332682,83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09′ 33″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1,40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342945,64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4332681,44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238° 33′ 56″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22,13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342934,10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4332662,56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202° 31′ 14″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9,76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342925,08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4332658,82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9,19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342929,20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4332650,60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26″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342937,01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4332635,02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39′ 12″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342944,82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4332619,46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0" w:right="0" w:firstLine="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18"/>
        </w:rPr>
        <w:t xml:space="preserve"> </w:t>
      </w:r>
      <w:r>
        <w:rPr>
          <w:rFonts w:ascii="PT Astra Serif" w:hAnsi="PT Astra Serif" w:eastAsia="PT Astra Serif" w:cs="PT Astra Serif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17"/>
        <w:gridCol w:w="2014"/>
        <w:gridCol w:w="2077"/>
        <w:gridCol w:w="1951"/>
        <w:gridCol w:w="2395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35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18"/>
              </w:rPr>
              <w:t xml:space="preserve">Территория для размещения объекта коммунального обслуживания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0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18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34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73  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343141,38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4332515,39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99° 30′ 30″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8,17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343140,03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4332523,45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181° 48′ 42″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8,22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343131,81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4332523,19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276° 05′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9,05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343132,77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4332514,19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7° 56′ 04″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8,69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343141,38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4332515,39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-426" w:right="0" w:firstLine="0"/>
        <w:spacing w:before="0" w:after="12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 </w:t>
      </w:r>
      <w:r>
        <w:rPr>
          <w:rFonts w:ascii="PT Astra Serif" w:hAnsi="PT Astra Serif" w:eastAsia="PT Astra Serif" w:cs="PT Astra Serif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17"/>
        <w:gridCol w:w="2014"/>
        <w:gridCol w:w="2077"/>
        <w:gridCol w:w="1951"/>
        <w:gridCol w:w="2395"/>
      </w:tblGrid>
      <w:tr>
        <w:tblPrEx/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35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18"/>
              </w:rPr>
              <w:t xml:space="preserve">Территория общего пользования 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00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18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34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18"/>
              </w:rPr>
              <w:t xml:space="preserve">2 513  кв. м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343011,99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4332757,22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38′ 09″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343003,87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4332773,41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38′ 09″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342995,75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4332789,60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36′ 28″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23,96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342985,02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4332811,02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209° 38′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342979,80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4332808,05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28,75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342992,69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4332782,35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32′ 57″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342999,88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4332767,96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39′ 38″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343007,10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4332753,58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343014,32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4332739,19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343021,53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4332724,80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343028,75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4332710,41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343035,96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4332696,03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343043,17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4332681,65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343050,38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4332667,26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343057,59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4332652,88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343064,80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4332638,50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35′ 49″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343072,00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4332624,12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34″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33,00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343086,80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4332594,62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39′ 02″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343092,16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4332597,31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31″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343076,88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4332627,79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39′ 01″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343068,80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4332643,89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36′ 27″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343060,69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4332660,08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38′ 09″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343052,57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4332676,27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343044,45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4332692,47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38′ 09″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343036,33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4332708,66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39′ 00″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343028,21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4332724,84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35′ 36″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343020,10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4332741,04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343011,99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4332757,22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343177,55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4332313,45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343173,40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4332343,16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343169,24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4332372,87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18′ 55″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17,73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343167,29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4332390,49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16′ 04″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343165,38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4332407,88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19′ 20″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17,62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343163,44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4332425,39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16′ 20″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17,67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343161,51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4332442,95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13′ 03″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17,54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343159,61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4332460,39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16′ 37″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32,01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343156,11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4332492,21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57′ 16″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343150,17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4332491,38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15′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31,90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343153,65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4332459,67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17′ 37″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18,97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343155,73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4332440,81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16′ 49″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343157,81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4332421,91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15′ 01″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343159,88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4332403,01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17′ 01″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343161,96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4332384,12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14′ 10″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12,15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343163,28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4332372,04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11″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6,87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343164,23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4332365,24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278° 00′ 24″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19,03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343166,88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4332346,40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343171,61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4332312,62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16″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1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343177,55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0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4332313,45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9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-426" w:right="0" w:firstLine="0"/>
        <w:spacing w:before="0" w:after="120"/>
        <w:rPr>
          <w:rFonts w:ascii="PT Astra Serif" w:hAnsi="PT Astra Serif" w:eastAsia="PT Astra Serif" w:cs="PT Astra Serif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  <w:br w:type="page" w:clear="all"/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  <w:sz w:val="18"/>
        </w:rPr>
      </w:r>
    </w:p>
    <w:p>
      <w:pPr>
        <w:ind w:left="-426" w:right="0" w:firstLine="0"/>
        <w:jc w:val="center"/>
        <w:spacing w:before="0" w:after="120"/>
        <w:rPr>
          <w:rFonts w:ascii="PT Astra Serif" w:hAnsi="PT Astra Serif" w:cs="PT Astra Serif"/>
          <w:b/>
          <w:bCs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5.</w:t>
        <w:tab/>
        <w:t xml:space="preserve"> КООРДИНАТЫ ХАРАКТЕРНЫХ ТОЧЕК ГРАНИЦ УСТАНАВЛИВАЕМЫХ КРАСНЫХ ЛИНИЙ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</w:p>
    <w:tbl>
      <w:tblPr>
        <w:tblStyle w:val="79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833"/>
        <w:gridCol w:w="2130"/>
        <w:gridCol w:w="2130"/>
        <w:gridCol w:w="2130"/>
        <w:gridCol w:w="2131"/>
      </w:tblGrid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Y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0"/>
              </w:rPr>
              <w:t xml:space="preserve">Длина линии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343202,14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4332498,64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57′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343152,62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4332491,72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57′ 59″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343103,10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4332484,79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343107,26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4332455,08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343111,41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4332425,37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343115,57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4332395,66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343119,73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4332365,95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343123,88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4332336,24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343128,04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4332306,53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99,98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343227,06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4332320,38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55′ 58″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343222,92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4332350,09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343218,76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4332379,80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343202,14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4332498,64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180° 00′ 00″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343085,28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4332482,30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187° 57′ 49″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67,63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72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343018,30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4332472,93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33″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46,43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343039,11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4332431,42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19,86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343048,01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4332413,67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21,50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343057,65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4332394,45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36,57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343074,04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4332361,76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53″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65,63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343103,46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4332303,09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55′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6,82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343110,21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4332304,03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29″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62,19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343101,60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4332365,62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48″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34,50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343096,82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4332399,79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33,31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343092,20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4332432,78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16″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343091,37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4332438,72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343085,28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4332482,30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180° 00′ 00″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343177,55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4332313,45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343173,40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4332343,16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343169,24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4332372,87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18′ 55″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17,73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343167,29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4332390,49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16′ 04″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343165,38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4332407,88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19′ 20″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17,62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343163,44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4332425,39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16′ 20″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17,67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343161,51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4332442,95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13′ 03″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17,54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343159,61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4332460,39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16′ 37″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32,01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343156,11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4332492,21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50′ 21″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180,04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343150,17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4332491,38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15′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31,90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343153,65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4332459,67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17′ 37″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18,97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343155,73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4332440,81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16′ 49″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343157,81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4332421,91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15′ 01″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343159,88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4332403,01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17′ 01″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343161,96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4332384,12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14′ 10″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12,15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343163,28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4332372,04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57′ 11″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6,87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343164,23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4332365,24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278° 00′ 24″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19,03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343166,88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4332346,40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343171,61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4332312,62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96° 50′ 21″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180,04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342925,08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4332658,82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9,19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342929,20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4332650,60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26″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342937,01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4332635,02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39′ 12″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342944,82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4332619,46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342952,63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4332603,89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342960,44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4332588,32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35′ 40″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342968,23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4332572,76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33″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17,39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342976,02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4332557,21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40′ 05″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342983,84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4332541,64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342991,66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4332526,05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33″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17,41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342999,46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4332510,48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39′ 48″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15,62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343006,47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4332496,52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58′ 21″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343056,38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4332503,51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29″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342962,27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4332691,24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37′ 11″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18,77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342945,49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4332682,83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276° 09′ 33″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1,40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342945,64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4332681,44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238° 33′ 56″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22,13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342934,10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4332662,56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202° 31′ 14″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9,76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342925,08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4332658,82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343026,58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4332826,31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26′ 39″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16,48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343010,13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4332825,32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209° 39′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28,90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342985,02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4332811,02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209° 38′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342979,80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4332808,05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209° 40′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50,07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342936,30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4332783,26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16″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26,08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342947,98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4332759,94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38″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343042,10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4332572,21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37′ 36″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100,01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343131,50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4332617,03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29″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343104,61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4332670,67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41′ 26″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10,22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343100,02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4332679,80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22″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163,89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343026,58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4332826,31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343092,16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4332597,31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31″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343076,88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4332627,79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39′ 01″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343068,80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4332643,89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36′ 27″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343060,69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4332660,08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38′ 09″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343052,57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4332676,27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343044,45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4332692,47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38′ 09″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343036,33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4332708,66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39′ 00″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343028,21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4332724,84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35′ 36″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343020,10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4332741,04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343011,99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4332757,22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38′ 09″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343003,87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4332773,41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38′ 09″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342995,75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4332789,60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36′ 28″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23,96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342985,02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4332811,02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34″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239,06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342979,80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4332808,05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28,75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342992,69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4332782,35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32′ 57″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342999,88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4332767,96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39′ 38″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343007,10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4332753,58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343014,32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4332739,19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343021,53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4332724,80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343028,75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4332710,41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343035,96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4332696,03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343043,17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4332681,65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16,10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343050,38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4332667,26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343057,59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4332652,88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343064,80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4332638,50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35′ 49″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16,08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343072,00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4332624,12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34″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33,00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343086,80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4332594,62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116° 37′ 34″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238,75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343123,83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4332832,06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24′ 39″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3,03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343120,81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4332831,88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20′ 26″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19,56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343101,28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4332830,74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23′ 37″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19,76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343081,55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4332829,57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23′ 38″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35,47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343046,14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4332827,47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49″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31,61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343060,30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4332799,21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37′ 02″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24,60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343071,32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4332777,22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24,60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343082,35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4332755,23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26° 20′ 35″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95,82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343168,22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4332797,75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93° 12′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5,89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343167,89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4332803,63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147° 10′ 03″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52,44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343123,83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4332832,06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343143,18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4332769,25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33′ 54″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1,68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343141,68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4332768,50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39′ 52″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18,03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343125,57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4332760,41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38′ 02″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40,98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343088,94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4332742,04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36′ 39″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145,72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343154,21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4332611,76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60° 21′ 32″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21,25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343164,72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4332630,23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99° 48′ 51″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36,67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343158,47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4332666,36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99° 47′ 17″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13,59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343156,16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4332679,75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70° 19′ 24″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8,46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343159,01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4332687,72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70° 25′ 44″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5,58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343160,88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4332692,98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70° 19′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23,17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343168,68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4332714,80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70° 16′ 22″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4,21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343170,10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4332718,76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70° 15′ 27″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6,51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343172,30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4332724,89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93° 16′ 36″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10,50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343171,70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4332735,37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93° 11′ 12″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46,95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343169,09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4332782,25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38′ 41″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28,99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343143,18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4332769,25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180° 00′ 00″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343151,45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4332606,93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206° 39′ 20″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113,32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343050,17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4332556,09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296° 38′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55,87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343075,22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4332506,15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05″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78,00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343152,47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4332516,94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43″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343192,08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4332522,48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43″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39,06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343230,76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4332527,89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58′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25,61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343256,12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4332531,44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57′ 07″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343285,83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4332535,59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7° 58′ 15″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343315,54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4332539,75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97° 57′ 59″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88,61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343303,26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4332627,50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183° 46′ 00″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5,63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343297,64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4332627,13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214° 49′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53,50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343253,72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4332596,58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214° 48′ 08″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31,15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343228,14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4332578,80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215° 12′ 25″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5,24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343223,86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4332575,78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215° 03′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43,76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343188,04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4332550,64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215° 02′ 46″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15,59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343175,28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4332541,69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207° 20′ 43″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27,26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139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343151,07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4332529,17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207° 22′ 06″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12,44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343140,02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4332523,45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181° 50′ 12″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36,82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343103,22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4332522,27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154° 18′ 18″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17,97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343087,03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4332530,06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44° 19′ 02″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17,21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343099,34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4332542,08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45° 00′ 00″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0,55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343099,73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4332542,47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44° 17′ 30″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26,88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343118,97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4332561,24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44° 18′ 37″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20,56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343133,68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4332575,60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60° 26′ 19″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36,02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3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343151,45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4332606,93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180° 00′ 00″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3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120" w:right="120" w:firstLine="0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</w:rPr>
        <w:br w:type="page" w:clear="all"/>
      </w:r>
      <w:r>
        <w:rPr>
          <w:rFonts w:ascii="PT Astra Serif" w:hAnsi="PT Astra Serif" w:eastAsia="PT Astra Serif" w:cs="PT Astra Serif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Приложе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ние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5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к приказу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Департамента</w:t>
      </w:r>
      <w:r>
        <w:rPr>
          <w:rFonts w:ascii="PT Astra Serif" w:hAnsi="PT Astra Serif" w:eastAsia="PT Astra Serif" w:cs="PT Astra Serif"/>
          <w:sz w:val="28"/>
          <w:szCs w:val="26"/>
        </w:rPr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6"/>
        </w:rPr>
        <w:t xml:space="preserve">градостроительного развития</w:t>
      </w:r>
      <w:r>
        <w:rPr>
          <w:rFonts w:ascii="PT Astra Serif" w:hAnsi="PT Astra Serif" w:eastAsia="PT Astra Serif" w:cs="PT Astra Serif"/>
          <w:sz w:val="28"/>
          <w:szCs w:val="26"/>
        </w:rPr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6"/>
        </w:rPr>
        <w:t xml:space="preserve">Томской области</w:t>
      </w:r>
      <w:r>
        <w:rPr>
          <w:rFonts w:ascii="PT Astra Serif" w:hAnsi="PT Astra Serif" w:eastAsia="PT Astra Serif" w:cs="PT Astra Serif"/>
          <w:sz w:val="28"/>
          <w:szCs w:val="26"/>
        </w:rPr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__________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_____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</w:p>
    <w:p>
      <w:pPr>
        <w:ind w:left="0" w:right="0" w:firstLine="0"/>
        <w:jc w:val="center"/>
        <w:rPr>
          <w:rFonts w:ascii="PT Astra Serif" w:hAnsi="PT Astra Serif" w:eastAsia="PT Astra Serif" w:cs="PT Astra Serif"/>
          <w:b/>
          <w:bCs/>
          <w:color w:val="000000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2"/>
          <w:highlight w:val="none"/>
        </w:rPr>
      </w:r>
      <w:r>
        <w:rPr>
          <w:rFonts w:ascii="PT Astra Serif" w:hAnsi="PT Astra Serif" w:eastAsia="PT Astra Serif" w:cs="PT Astra Serif"/>
          <w:b/>
          <w:color w:val="000000"/>
          <w:sz w:val="22"/>
          <w:highlight w:val="none"/>
        </w:rPr>
      </w:r>
    </w:p>
    <w:p>
      <w:pPr>
        <w:ind w:left="0" w:right="0" w:firstLine="0"/>
        <w:jc w:val="center"/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ПОЛОЖЕНИЕ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0"/>
        <w:jc w:val="center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об очередности планируемого развития территории, содержащие этапы и максимальные сроки осуществления архитектурно-строительного проектирования, строительства, реконструкции объектов капитального строительства жилого, производственного, общественно-делового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 и иного назначения, необходимых для функционирования таких объектов и обеспечения жизнедеятельности человека объектов коммунальной, транспортной, социальной инфраструктур, иных объектов (в том числе зданий пожарных депо), сноса объектов капитального строи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тельства (в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строительства)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8"/>
        <w:jc w:val="both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В границах разработки проекта планировки предполагается размещения индивидуальных жилых домов, большая часть из которых уже построены. Строительно-монтажные работы по выполнению капитального ремонта, реконструкции, строительству объектов капитального строи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тельства осуществляются на основании разработанной проектной документации. Максимальные сроки выполнения работ определяются разделом проектной документации – проект организации строительства. 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8"/>
        <w:jc w:val="both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Архитектурно-строительное проектирование, строительство и реконструкция объектов капитального строительства производственного, общественно-делового и иного назначения, необходимых для функционирования таких объектов и обеспечения жизнедеятельности человека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объектов коммунальной, социальной инфраструктур, иных объектов (в том числе зданий пожарных депо), а также снос объектов капитального строительства (в случае необходимости сноса объектов капитального строительства, их частей для строительства, реконструкц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ии других объектов капитального строительства) данным проектом не предусмотрены.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0"/>
        <w:jc w:val="both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8"/>
        <w:jc w:val="both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Реконструкция объектов транспортной инфраструктуры планируется в 2 очереди: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8"/>
        <w:jc w:val="both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1-я очередь: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8"/>
        <w:jc w:val="both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i/>
          <w:color w:val="000000"/>
          <w:sz w:val="24"/>
          <w:szCs w:val="24"/>
        </w:rPr>
        <w:t xml:space="preserve">1 этап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– предоставление сформированных земельных участков под предполагаемую проектом реконструкцию (линейный объект – улично-дорожная сеть);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8"/>
        <w:jc w:val="both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i/>
          <w:color w:val="000000"/>
          <w:sz w:val="24"/>
          <w:szCs w:val="24"/>
        </w:rPr>
        <w:t xml:space="preserve">2 этап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– разработка проектной документации для реконструкции линейного объекта.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8"/>
        <w:jc w:val="both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8"/>
        <w:jc w:val="both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2-я очередь: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8"/>
        <w:jc w:val="both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i/>
          <w:color w:val="000000"/>
          <w:sz w:val="24"/>
          <w:szCs w:val="24"/>
        </w:rPr>
        <w:t xml:space="preserve">1 этап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– реконструкция асфальтобетонного покрытия и расширение дорожного полотна.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8"/>
        <w:jc w:val="both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Конкретные сроки выполнения проектных работ и этапы реализации будут уточнены на стадии разработки рабочей документации и в соответствии с техническим заданием.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8"/>
        <w:jc w:val="both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1" w:right="0" w:firstLine="708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Реализация проекта межевания планируется в 2 этапа.</w:t>
      </w:r>
      <w:r>
        <w:rPr>
          <w:rFonts w:ascii="PT Astra Serif" w:hAnsi="PT Astra Serif" w:cs="PT Astra Serif"/>
          <w:sz w:val="18"/>
        </w:rPr>
      </w:r>
    </w:p>
    <w:p>
      <w:pPr>
        <w:ind w:left="1" w:right="0" w:firstLine="708"/>
        <w:jc w:val="both"/>
        <w:rPr>
          <w:rFonts w:ascii="PT Astra Serif" w:hAnsi="PT Astra Serif" w:cs="PT Astra Serif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sz w:val="18"/>
        </w:rPr>
      </w:r>
      <w:r/>
    </w:p>
    <w:p>
      <w:pPr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ectPr>
          <w:headerReference w:type="default" r:id="rId11"/>
          <w:footnotePr/>
          <w:endnotePr/>
          <w:type w:val="nextPage"/>
          <w:pgSz w:w="11907" w:h="16840" w:orient="portrait"/>
          <w:pgMar w:top="1134" w:right="851" w:bottom="1134" w:left="1418" w:header="737" w:footer="284" w:gutter="0"/>
          <w:cols w:num="1" w:sep="0" w:space="720" w:equalWidth="1"/>
          <w:docGrid w:linePitch="360"/>
        </w:sect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17010"/>
        <w:tabs>
          <w:tab w:val="left" w:pos="7088" w:leader="none"/>
          <w:tab w:val="left" w:pos="16443" w:leader="none"/>
          <w:tab w:val="left" w:pos="16585" w:leader="none"/>
          <w:tab w:val="left" w:pos="17436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Приложе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ние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6</w:t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17010"/>
        <w:tabs>
          <w:tab w:val="left" w:pos="7088" w:leader="none"/>
          <w:tab w:val="left" w:pos="16443" w:leader="none"/>
          <w:tab w:val="left" w:pos="16585" w:leader="none"/>
          <w:tab w:val="left" w:pos="17436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к приказу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Департамента</w:t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17010"/>
        <w:tabs>
          <w:tab w:val="left" w:pos="7088" w:leader="none"/>
          <w:tab w:val="left" w:pos="16443" w:leader="none"/>
          <w:tab w:val="left" w:pos="16585" w:leader="none"/>
          <w:tab w:val="left" w:pos="17436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6"/>
        </w:rPr>
        <w:t xml:space="preserve">градостроительного развития</w:t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17010"/>
        <w:tabs>
          <w:tab w:val="left" w:pos="7088" w:leader="none"/>
          <w:tab w:val="left" w:pos="16443" w:leader="none"/>
          <w:tab w:val="left" w:pos="16585" w:leader="none"/>
          <w:tab w:val="left" w:pos="17436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6"/>
        </w:rPr>
        <w:t xml:space="preserve">Томской области</w:t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17010"/>
        <w:tabs>
          <w:tab w:val="left" w:pos="7088" w:leader="none"/>
          <w:tab w:val="left" w:pos="16443" w:leader="none"/>
          <w:tab w:val="left" w:pos="16585" w:leader="none"/>
          <w:tab w:val="left" w:pos="17436" w:leader="none"/>
        </w:tabs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__________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_____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920000" cy="12668400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87353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 rot="16199969" flipH="0" flipV="0">
                          <a:off x="0" y="0"/>
                          <a:ext cx="7920000" cy="1266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623.62pt;height:997.51pt;mso-wrap-distance-left:0.00pt;mso-wrap-distance-top:0.00pt;mso-wrap-distance-right:0.00pt;mso-wrap-distance-bottom:0.00pt;rotation:269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17010"/>
        <w:tabs>
          <w:tab w:val="left" w:pos="7088" w:leader="none"/>
          <w:tab w:val="left" w:pos="16443" w:leader="none"/>
          <w:tab w:val="left" w:pos="16585" w:leader="none"/>
          <w:tab w:val="left" w:pos="17436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Приложе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ние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7</w:t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17010"/>
        <w:tabs>
          <w:tab w:val="left" w:pos="7088" w:leader="none"/>
          <w:tab w:val="left" w:pos="16443" w:leader="none"/>
          <w:tab w:val="left" w:pos="16585" w:leader="none"/>
          <w:tab w:val="left" w:pos="17436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к приказу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Департамента</w:t>
      </w:r>
      <w:r>
        <w:rPr>
          <w:rFonts w:ascii="PT Astra Serif" w:hAnsi="PT Astra Serif" w:eastAsia="PT Astra Serif" w:cs="PT Astra Serif"/>
          <w:sz w:val="28"/>
          <w:szCs w:val="26"/>
        </w:rPr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17010"/>
        <w:tabs>
          <w:tab w:val="left" w:pos="7088" w:leader="none"/>
          <w:tab w:val="left" w:pos="16443" w:leader="none"/>
          <w:tab w:val="left" w:pos="16585" w:leader="none"/>
          <w:tab w:val="left" w:pos="17436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6"/>
        </w:rPr>
        <w:t xml:space="preserve">градостроительного развития</w:t>
      </w:r>
      <w:r>
        <w:rPr>
          <w:rFonts w:ascii="PT Astra Serif" w:hAnsi="PT Astra Serif" w:eastAsia="PT Astra Serif" w:cs="PT Astra Serif"/>
          <w:sz w:val="28"/>
          <w:szCs w:val="26"/>
        </w:rPr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17010"/>
        <w:tabs>
          <w:tab w:val="left" w:pos="7088" w:leader="none"/>
          <w:tab w:val="left" w:pos="16443" w:leader="none"/>
          <w:tab w:val="left" w:pos="16585" w:leader="none"/>
          <w:tab w:val="left" w:pos="17436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6"/>
        </w:rPr>
        <w:t xml:space="preserve">Томской области</w:t>
      </w:r>
      <w:r>
        <w:rPr>
          <w:rFonts w:ascii="PT Astra Serif" w:hAnsi="PT Astra Serif" w:eastAsia="PT Astra Serif" w:cs="PT Astra Serif"/>
          <w:sz w:val="28"/>
          <w:szCs w:val="26"/>
        </w:rPr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17010"/>
        <w:tabs>
          <w:tab w:val="left" w:pos="7088" w:leader="none"/>
          <w:tab w:val="left" w:pos="16443" w:leader="none"/>
          <w:tab w:val="left" w:pos="16585" w:leader="none"/>
          <w:tab w:val="left" w:pos="17436" w:leader="none"/>
        </w:tabs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__________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_____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2600000" cy="7876800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309479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 rot="0" flipH="0" flipV="0">
                          <a:off x="0" y="0"/>
                          <a:ext cx="12600000" cy="7876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992.13pt;height:620.22pt;mso-wrap-distance-left:0.00pt;mso-wrap-distance-top:0.00pt;mso-wrap-distance-right:0.00pt;mso-wrap-distance-bottom:0.00pt;rotation:0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ectPr>
          <w:headerReference w:type="first" r:id="rId12"/>
          <w:footnotePr/>
          <w:endnotePr/>
          <w:type w:val="nextPage"/>
          <w:pgSz w:w="23811" w:h="16838" w:orient="landscape"/>
          <w:pgMar w:top="1418" w:right="1134" w:bottom="851" w:left="1134" w:header="737" w:footer="284" w:gutter="0"/>
          <w:cols w:num="1" w:sep="0" w:space="720" w:equalWidth="1"/>
          <w:docGrid w:linePitch="360"/>
        </w:sect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Приложение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8</w:t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к приказу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Департамента</w:t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6"/>
        </w:rPr>
        <w:t xml:space="preserve">градостроительного развития</w:t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6"/>
        </w:rPr>
        <w:t xml:space="preserve">Томской области</w:t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5670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__________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_____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</w:r>
    </w:p>
    <w:p>
      <w:pPr>
        <w:jc w:val="both"/>
        <w:keepNext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0" w:right="0" w:firstLine="709"/>
        <w:jc w:val="both"/>
        <w:keepNext/>
        <w:shd w:val="clear" w:color="auto" w:fill="ffff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.1. Проект межева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ния территории. Текстовая часть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keepNext/>
        <w:shd w:val="clear" w:color="auto" w:fill="ffff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keepNext/>
        <w:shd w:val="clear" w:color="auto" w:fill="ffff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Проект планировки и проект межевания территории, ограниченной ул. Науки, ул. Развития, ул. Черноморской, границей населенного пункта п. Зональная Станция, 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мкр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Перспективный пос. Зональная станция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Зональненского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сельского поселения Томского муниципального района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(далее – проект межевания территории) разработан в местной системе координат Томской области (далее – МСК-70), используемой для ведения Единого государственного реестра недвижимости.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keepNext/>
        <w:shd w:val="clear" w:color="auto" w:fill="ffff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Виды разрешенного использования образуемых земельных участков определены в соответствии с Правилами землепользования и застройки муниципального образования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Зональненское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сельское поселение Томского района Томской области»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утвержденные решением Совета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Зональненского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сельского поселения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 10.06.2015 № 43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приказом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Росреестра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от 10.11.2020 № П/0412 «Об утверждении классификатора видов разрешенного использования земельных участков»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(далее – классификатор ВРИ).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keepNext/>
        <w:shd w:val="clear" w:color="auto" w:fill="ffff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keepNext/>
        <w:shd w:val="clear" w:color="auto" w:fill="ffffff"/>
        <w:widowControl w:val="off"/>
        <w:tabs>
          <w:tab w:val="left" w:pos="900" w:leader="none"/>
        </w:tabs>
        <w:rPr>
          <w:rFonts w:ascii="PT Astra Serif" w:hAnsi="PT Astra Serif" w:cs="PT Astra Serif"/>
          <w:i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Проектом предлагается реализация проекта межевания 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этап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Чертеж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межевания территории представлен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в </w:t>
      </w:r>
      <w:r>
        <w:rPr>
          <w:rFonts w:ascii="PT Astra Serif" w:hAnsi="PT Astra Serif" w:eastAsia="PT Astra Serif" w:cs="PT Astra Serif"/>
          <w:i/>
          <w:sz w:val="24"/>
          <w:szCs w:val="24"/>
        </w:rPr>
        <w:t xml:space="preserve">Приложениях</w:t>
      </w:r>
      <w:r>
        <w:rPr>
          <w:rFonts w:ascii="PT Astra Serif" w:hAnsi="PT Astra Serif" w:eastAsia="PT Astra Serif" w:cs="PT Astra Serif"/>
          <w:i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i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i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i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i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i/>
          <w:sz w:val="24"/>
          <w:szCs w:val="24"/>
        </w:rPr>
      </w:r>
      <w:r>
        <w:rPr>
          <w:rFonts w:ascii="PT Astra Serif" w:hAnsi="PT Astra Serif" w:eastAsia="PT Astra Serif" w:cs="PT Astra Serif"/>
          <w:i/>
          <w:sz w:val="24"/>
          <w:szCs w:val="24"/>
        </w:rPr>
      </w:r>
    </w:p>
    <w:p>
      <w:pPr>
        <w:ind w:left="0" w:right="0" w:firstLine="709"/>
        <w:keepNext/>
        <w:shd w:val="clear" w:color="auto" w:fill="ffffff"/>
        <w:widowControl w:val="off"/>
        <w:tabs>
          <w:tab w:val="left" w:pos="900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keepNext/>
        <w:shd w:val="clear" w:color="auto" w:fill="ffffff"/>
        <w:widowControl w:val="off"/>
        <w:tabs>
          <w:tab w:val="left" w:pos="900" w:leader="none"/>
        </w:tabs>
        <w:rPr>
          <w:rFonts w:ascii="PT Astra Serif" w:hAnsi="PT Astra Serif" w:cs="PT Astra Serif"/>
          <w:sz w:val="22"/>
          <w:szCs w:val="22"/>
          <w:u w:val="single"/>
        </w:rPr>
      </w:pP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1 этап проекта межевания (</w:t>
      </w:r>
      <w:r>
        <w:rPr>
          <w:rFonts w:ascii="PT Astra Serif" w:hAnsi="PT Astra Serif" w:eastAsia="PT Astra Serif" w:cs="PT Astra Serif"/>
          <w:i/>
          <w:sz w:val="24"/>
          <w:szCs w:val="24"/>
          <w:u w:val="single"/>
        </w:rPr>
        <w:t xml:space="preserve">см. Приложение </w:t>
      </w:r>
      <w:r>
        <w:rPr>
          <w:rFonts w:ascii="PT Astra Serif" w:hAnsi="PT Astra Serif" w:eastAsia="PT Astra Serif" w:cs="PT Astra Serif"/>
          <w:i/>
          <w:sz w:val="24"/>
          <w:szCs w:val="24"/>
          <w:u w:val="single"/>
        </w:rPr>
        <w:t xml:space="preserve">6</w:t>
      </w:r>
      <w:r>
        <w:rPr>
          <w:rFonts w:ascii="PT Astra Serif" w:hAnsi="PT Astra Serif" w:eastAsia="PT Astra Serif" w:cs="PT Astra Serif"/>
          <w:i/>
          <w:sz w:val="24"/>
          <w:szCs w:val="24"/>
          <w:u w:val="single"/>
        </w:rPr>
        <w:t xml:space="preserve">):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</w:p>
    <w:p>
      <w:pPr>
        <w:ind w:left="0" w:right="0" w:firstLine="709"/>
        <w:jc w:val="both"/>
        <w:keepNext/>
        <w:shd w:val="clear" w:color="auto" w:fill="ffff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образование зе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мельных участков путем раздела;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keepNext/>
        <w:shd w:val="clear" w:color="auto" w:fill="ffff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jc w:val="both"/>
        <w:keepNext/>
        <w:shd w:val="clear" w:color="auto" w:fill="ffffff"/>
        <w:widowControl w:val="off"/>
        <w:tabs>
          <w:tab w:val="left" w:pos="900" w:leader="none"/>
        </w:tabs>
        <w:rPr>
          <w:rFonts w:ascii="PT Astra Serif" w:hAnsi="PT Astra Serif" w:cs="PT Astra Serif"/>
          <w:sz w:val="22"/>
          <w:szCs w:val="22"/>
          <w:u w:val="single"/>
        </w:rPr>
      </w:pP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2 этап проекта межевания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 (</w:t>
      </w:r>
      <w:r>
        <w:rPr>
          <w:rFonts w:ascii="PT Astra Serif" w:hAnsi="PT Astra Serif" w:eastAsia="PT Astra Serif" w:cs="PT Astra Serif"/>
          <w:i/>
          <w:sz w:val="24"/>
          <w:szCs w:val="24"/>
          <w:u w:val="single"/>
        </w:rPr>
        <w:t xml:space="preserve">см. Приложение </w:t>
      </w:r>
      <w:r>
        <w:rPr>
          <w:rFonts w:ascii="PT Astra Serif" w:hAnsi="PT Astra Serif" w:eastAsia="PT Astra Serif" w:cs="PT Astra Serif"/>
          <w:i/>
          <w:sz w:val="24"/>
          <w:szCs w:val="24"/>
          <w:u w:val="single"/>
        </w:rPr>
        <w:t xml:space="preserve">7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):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</w:p>
    <w:p>
      <w:pPr>
        <w:ind w:left="0" w:right="0" w:firstLine="709"/>
        <w:jc w:val="both"/>
        <w:keepNext/>
        <w:shd w:val="clear" w:color="auto" w:fill="ffff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образование земельных участков путем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объединения.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keepNext/>
        <w:shd w:val="clear" w:color="auto" w:fill="ffffff"/>
        <w:widowControl w:val="off"/>
        <w:tabs>
          <w:tab w:val="left" w:pos="900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709"/>
        <w:keepNext/>
        <w:shd w:val="clear" w:color="auto" w:fill="ffff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Основные показатели проекта межевания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территории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567"/>
        <w:jc w:val="right"/>
        <w:keepNext/>
        <w:shd w:val="clear" w:color="auto" w:fill="ffffff"/>
        <w:rPr>
          <w:rFonts w:ascii="PT Astra Serif" w:hAnsi="PT Astra Serif" w:cs="PT Astra Serif"/>
          <w:b/>
          <w:sz w:val="22"/>
          <w:szCs w:val="22"/>
        </w:rPr>
      </w:pP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Таблица 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8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.1</w:t>
      </w:r>
      <w:r>
        <w:rPr>
          <w:rFonts w:ascii="PT Astra Serif" w:hAnsi="PT Astra Serif" w:eastAsia="PT Astra Serif" w:cs="PT Astra Serif"/>
          <w:b/>
          <w:sz w:val="22"/>
          <w:szCs w:val="22"/>
        </w:rPr>
      </w:r>
      <w:r>
        <w:rPr>
          <w:rFonts w:ascii="PT Astra Serif" w:hAnsi="PT Astra Serif" w:eastAsia="PT Astra Serif" w:cs="PT Astra Serif"/>
          <w:b/>
          <w:sz w:val="22"/>
          <w:szCs w:val="22"/>
        </w:rPr>
      </w:r>
    </w:p>
    <w:tbl>
      <w:tblPr>
        <w:tblStyle w:val="799"/>
        <w:tblW w:w="0" w:type="auto"/>
        <w:tblLayout w:type="fixed"/>
        <w:tblLook w:val="04A0" w:firstRow="1" w:lastRow="0" w:firstColumn="1" w:lastColumn="0" w:noHBand="0" w:noVBand="1"/>
      </w:tblPr>
      <w:tblGrid>
        <w:gridCol w:w="637"/>
        <w:gridCol w:w="6588"/>
        <w:gridCol w:w="1275"/>
        <w:gridCol w:w="846"/>
      </w:tblGrid>
      <w:tr>
        <w:tblPrEx/>
        <w:trPr>
          <w:cantSplit/>
          <w:jc w:val="center"/>
          <w:tblHeader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№ п/п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Параметры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Единица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измерения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84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Количество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</w:tr>
      <w:tr>
        <w:tblPrEx/>
        <w:trPr>
          <w:cantSplit/>
          <w:jc w:val="center"/>
          <w:trHeight w:val="441"/>
        </w:trPr>
        <w:tc>
          <w:tcPr>
            <w:gridSpan w:val="4"/>
            <w:tcW w:w="934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Баланс территории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</w:tr>
      <w:tr>
        <w:tblPrEx/>
        <w:trPr>
          <w:cantSplit/>
          <w:jc w:val="center"/>
          <w:trHeight w:val="415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gridSpan w:val="3"/>
            <w:tcW w:w="87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Площадь территории планируемых элементов планировочной структуры, в том числе: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</w:tr>
      <w:tr>
        <w:tblPrEx/>
        <w:trPr>
          <w:cantSplit/>
          <w:jc w:val="center"/>
          <w:trHeight w:val="289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1.1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Квартал (условный номер согласно Приложению 1 –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I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га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84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1,80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  <w:highlight w:val="yellow"/>
                <w:lang w:val="en-US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  <w:highlight w:val="yellow"/>
                <w:lang w:val="en-US"/>
              </w:rPr>
            </w:r>
          </w:p>
        </w:tc>
      </w:tr>
      <w:tr>
        <w:tblPrEx/>
        <w:trPr>
          <w:cantSplit/>
          <w:jc w:val="center"/>
          <w:trHeight w:val="289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1.2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Квартал (условный номер согласно Приложению 1 –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II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га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0,67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highlight w:val="yellow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highlight w:val="yellow"/>
              </w:rPr>
            </w:r>
          </w:p>
        </w:tc>
      </w:tr>
      <w:tr>
        <w:tblPrEx/>
        <w:trPr>
          <w:cantSplit/>
          <w:jc w:val="center"/>
          <w:trHeight w:val="289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1.3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Квартал (условный номер согласно Приложению 1 –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III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га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1,24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cantSplit/>
          <w:jc w:val="center"/>
          <w:trHeight w:val="289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1.4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Квартал (условный номер согласно Приложению 1 –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IV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га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0,94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cantSplit/>
          <w:jc w:val="center"/>
          <w:trHeight w:val="289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1.5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Квартал (условный номер согласно Приложению 1 –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V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га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2,38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cantSplit/>
          <w:jc w:val="center"/>
          <w:trHeight w:val="289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1.6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Квартал (условный номер согласно Приложению 1 –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VI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га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0,71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cantSplit/>
          <w:jc w:val="center"/>
          <w:trHeight w:val="289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1.7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Квартал (условный номер согласно Приложению 1 –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VII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га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0,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54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cantSplit/>
          <w:jc w:val="center"/>
          <w:trHeight w:val="289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1.8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(условный номер согласно Приложению 1 –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VIII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га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0,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cantSplit/>
          <w:jc w:val="center"/>
          <w:trHeight w:val="289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1.9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(условный номер согласно Приложению 1 –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IX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га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0,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48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cantSplit/>
          <w:jc w:val="center"/>
          <w:trHeight w:val="289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1.10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(условный номер согласно Приложению 1 –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га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0,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56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cantSplit/>
          <w:jc w:val="center"/>
          <w:trHeight w:val="289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1.11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(условный номер согласно Приложению 1 –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XI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га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0,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cantSplit/>
          <w:jc w:val="center"/>
          <w:trHeight w:val="289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1.12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(условный номер согласно Приложению 1 –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XII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га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0,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45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cantSplit/>
          <w:jc w:val="center"/>
          <w:trHeight w:val="289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1.13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(условный номер согласно Приложению 1 –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XIII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га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0,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cantSplit/>
          <w:jc w:val="center"/>
          <w:trHeight w:val="384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gridSpan w:val="3"/>
            <w:tcW w:w="87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Образуемые земельные участки согласно проекту межевания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</w:tr>
      <w:tr>
        <w:tblPrEx/>
        <w:trPr>
          <w:cantSplit/>
          <w:jc w:val="center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2.1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Площадь образуемых земельных участков согласно 1 этапу проекта межевания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кв.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м.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33 4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  <w:highlight w:val="yellow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  <w:highlight w:val="yellow"/>
              </w:rPr>
            </w:r>
          </w:p>
        </w:tc>
      </w:tr>
      <w:tr>
        <w:tblPrEx/>
        <w:trPr>
          <w:cantSplit/>
          <w:jc w:val="center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2.2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Площадь образуемых земельных участков согласно 2 этапу проекта межевания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кв.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м.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4 759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highlight w:val="yellow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highlight w:val="yellow"/>
              </w:rPr>
            </w:r>
          </w:p>
        </w:tc>
      </w:tr>
      <w:tr>
        <w:tblPrEx/>
        <w:trPr>
          <w:cantSplit/>
          <w:jc w:val="center"/>
          <w:trHeight w:val="340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gridSpan w:val="3"/>
            <w:tcW w:w="87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1 этап проекта межевания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</w:r>
          </w:p>
        </w:tc>
      </w:tr>
      <w:tr>
        <w:tblPrEx/>
        <w:trPr>
          <w:cantSplit/>
          <w:jc w:val="center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3.1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Площадь образуемых земельных участков путем раздела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кв.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м.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33 4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highlight w:val="yellow"/>
                <w:lang w:val="en-US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highlight w:val="yellow"/>
                <w:lang w:val="en-US"/>
              </w:rPr>
            </w:r>
          </w:p>
        </w:tc>
      </w:tr>
      <w:tr>
        <w:tblPrEx/>
        <w:trPr>
          <w:cantSplit/>
          <w:jc w:val="center"/>
          <w:trHeight w:val="317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gridSpan w:val="3"/>
            <w:tcW w:w="87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2 этап проекта межевания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</w:p>
        </w:tc>
      </w:tr>
      <w:tr>
        <w:tblPrEx/>
        <w:trPr>
          <w:cantSplit/>
          <w:jc w:val="center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.1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Площадь образуемых земельных участков путем об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ъединения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кв.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м.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4 759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highlight w:val="yellow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highlight w:val="yellow"/>
              </w:rPr>
            </w:r>
          </w:p>
        </w:tc>
      </w:tr>
      <w:tr>
        <w:tblPrEx/>
        <w:trPr>
          <w:cantSplit/>
          <w:jc w:val="center"/>
          <w:trHeight w:val="1309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Площадь образуемых земельных участков, которые будут отнесены к территориям общего пользования или имуществу общего пользования, в том числе в отношении которых предполагаются резервирование и (или) изъятие для государ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ственных или муниципальных нужд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кв.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м.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23 856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highlight w:val="yellow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highlight w:val="yellow"/>
              </w:rPr>
            </w:r>
          </w:p>
        </w:tc>
      </w:tr>
      <w:tr>
        <w:tblPrEx/>
        <w:trPr>
          <w:cantSplit/>
          <w:jc w:val="center"/>
        </w:trPr>
        <w:tc>
          <w:tcPr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6588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Площадь устанавливаемых публичных сервитутов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кв.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м.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</w:r>
          </w:p>
        </w:tc>
        <w:tc>
          <w:tcPr>
            <w:tcW w:w="84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bCs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highlight w:val="yellow"/>
              </w:rPr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highlight w:val="yellow"/>
              </w:rPr>
            </w:r>
          </w:p>
        </w:tc>
      </w:tr>
    </w:tbl>
    <w:p>
      <w:pPr>
        <w:ind w:firstLine="567"/>
        <w:jc w:val="both"/>
        <w:keepNext/>
        <w:shd w:val="clear" w:color="auto" w:fill="ffffff"/>
        <w:rPr>
          <w:rFonts w:ascii="PT Astra Serif" w:hAnsi="PT Astra Serif" w:cs="PT Astra Serif"/>
          <w:spacing w:val="-6"/>
          <w:sz w:val="22"/>
          <w:szCs w:val="22"/>
        </w:rPr>
      </w:pPr>
      <w:r>
        <w:rPr>
          <w:rFonts w:ascii="PT Astra Serif" w:hAnsi="PT Astra Serif" w:eastAsia="PT Astra Serif" w:cs="PT Astra Serif"/>
          <w:spacing w:val="-6"/>
          <w:sz w:val="22"/>
          <w:szCs w:val="22"/>
        </w:rPr>
      </w:r>
      <w:r>
        <w:rPr>
          <w:rFonts w:ascii="PT Astra Serif" w:hAnsi="PT Astra Serif" w:eastAsia="PT Astra Serif" w:cs="PT Astra Serif"/>
          <w:spacing w:val="-6"/>
          <w:sz w:val="22"/>
          <w:szCs w:val="22"/>
        </w:rPr>
      </w:r>
      <w:r>
        <w:rPr>
          <w:rFonts w:ascii="PT Astra Serif" w:hAnsi="PT Astra Serif" w:eastAsia="PT Astra Serif" w:cs="PT Astra Serif"/>
          <w:spacing w:val="-6"/>
          <w:sz w:val="22"/>
          <w:szCs w:val="22"/>
        </w:rPr>
      </w:r>
    </w:p>
    <w:p>
      <w:pPr>
        <w:ind w:left="0" w:right="0" w:firstLine="709"/>
        <w:jc w:val="both"/>
        <w:keepNext/>
        <w:shd w:val="clear" w:color="auto" w:fill="ffffff"/>
        <w:rPr>
          <w:rFonts w:ascii="PT Astra Serif" w:hAnsi="PT Astra Serif" w:cs="PT Astra Serif"/>
          <w:spacing w:val="-6"/>
          <w:sz w:val="22"/>
          <w:szCs w:val="22"/>
        </w:rPr>
      </w:pP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.2.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Перечень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и сведения о площади образуемых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земельных участков, в том числе возможные способы их образования представлены в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разделе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.2.1.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Приложения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(см. совместно с Приложением 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)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</w:p>
    <w:p>
      <w:pPr>
        <w:ind w:left="0" w:right="0" w:firstLine="709"/>
        <w:jc w:val="both"/>
        <w:keepNext/>
        <w:shd w:val="clear" w:color="auto" w:fill="ffffff"/>
        <w:rPr>
          <w:rFonts w:ascii="PT Astra Serif" w:hAnsi="PT Astra Serif" w:cs="PT Astra Serif"/>
          <w:spacing w:val="-6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Виды разрешенного использования образуемых земельных участков в соответствии с проектом межевания территории представлены в разделе 8.2.1., 8.2.2. Приложения 8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(с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м. совместно с Приложением 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)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</w:p>
    <w:p>
      <w:pPr>
        <w:ind w:left="0" w:right="0" w:firstLine="709"/>
        <w:jc w:val="both"/>
        <w:keepNext/>
        <w:shd w:val="clear" w:color="auto" w:fill="ffffff"/>
        <w:rPr>
          <w:rFonts w:ascii="PT Astra Serif" w:hAnsi="PT Astra Serif" w:cs="PT Astra Serif"/>
          <w:spacing w:val="-6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Целевое назначение лесов, вид (виды) разрешенного использования лесного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участка, количественные и качественные характеристики лесного участка, сведения о нахождении лесного участка в границах особо защитных участков лесов (в случае, если подготовка проекта межевания территории осуществляется в целях определения местоположения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образуемых и (или) изменяемых лесных участков представлены в разделе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.5.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Приложения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</w:p>
    <w:p>
      <w:pPr>
        <w:ind w:left="0" w:right="0" w:firstLine="709"/>
        <w:jc w:val="both"/>
        <w:keepNext/>
        <w:shd w:val="clear" w:color="auto" w:fill="ffffff"/>
        <w:rPr>
          <w:rFonts w:ascii="PT Astra Serif" w:hAnsi="PT Astra Serif" w:cs="PT Astra Serif"/>
          <w:spacing w:val="-6"/>
          <w:sz w:val="22"/>
          <w:szCs w:val="22"/>
        </w:rPr>
      </w:pP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Перечень и сведения о площади образуемых земельных участков, которые будут отнесены к территориям общего пользования или имуществу общего пользования, в том числе в отношении которых предполагаются резервирование и (или) изъятие для государственных или му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ниципальных нужд представлены в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разделе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.3.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Приложения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</w:p>
    <w:p>
      <w:pPr>
        <w:ind w:left="0" w:right="0" w:firstLine="709"/>
        <w:jc w:val="both"/>
        <w:keepNext/>
        <w:shd w:val="clear" w:color="auto" w:fill="ffffff"/>
        <w:rPr>
          <w:rFonts w:ascii="PT Astra Serif" w:hAnsi="PT Astra Serif" w:cs="PT Astra Serif"/>
          <w:spacing w:val="-6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Перечень и сведения о площади образуемых земельных участков, устанавливаемых публичных сервитутов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представлены в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разделе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4.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Приложения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</w:p>
    <w:p>
      <w:pPr>
        <w:ind w:left="0" w:right="0" w:firstLine="709"/>
        <w:jc w:val="both"/>
        <w:keepNext/>
        <w:shd w:val="clear" w:color="auto" w:fill="ffffff"/>
        <w:rPr>
          <w:rFonts w:ascii="PT Astra Serif" w:hAnsi="PT Astra Serif" w:cs="PT Astra Serif"/>
          <w:spacing w:val="-6"/>
          <w:sz w:val="22"/>
          <w:szCs w:val="22"/>
        </w:rPr>
      </w:pP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Сведения о границах территории, в отношении которой утвержден проект межевания, содержащие перечень координат характерных точек этих границ в системе координат, используемой для ведения Единого государственного реестра недвижимости представлены в 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Таблице 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Приложения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</w:p>
    <w:p>
      <w:pPr>
        <w:ind w:left="0" w:right="0" w:firstLine="709"/>
        <w:jc w:val="both"/>
        <w:keepNext/>
        <w:shd w:val="clear" w:color="auto" w:fill="ffffff"/>
        <w:rPr>
          <w:rFonts w:ascii="PT Astra Serif" w:hAnsi="PT Astra Serif" w:cs="PT Astra Serif"/>
          <w:spacing w:val="-6"/>
          <w:sz w:val="22"/>
          <w:szCs w:val="22"/>
        </w:rPr>
      </w:pP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Информация о категории земельных участков, в том числе образуемых, указывается в случаях, если в соответствии с федеральным законом перевод зем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ель из одной категории в другую, отнесение земель к определенной категории земель осуществляются в соответствии с документацией по планировке территории. Все земельные участки в границах разработки проекта относятся к категории «Земли населенных пунктов».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</w:p>
    <w:p>
      <w:pPr>
        <w:ind w:firstLine="567"/>
        <w:jc w:val="both"/>
        <w:keepNext/>
        <w:shd w:val="clear" w:color="auto" w:fill="ffffff"/>
        <w:rPr>
          <w:rFonts w:ascii="PT Astra Serif" w:hAnsi="PT Astra Serif" w:cs="PT Astra Serif"/>
          <w:sz w:val="22"/>
          <w:szCs w:val="22"/>
        </w:rPr>
        <w:sectPr>
          <w:footnotePr/>
          <w:endnotePr/>
          <w:type w:val="continuous"/>
          <w:pgSz w:w="11907" w:h="16840" w:orient="portrait"/>
          <w:pgMar w:top="284" w:right="850" w:bottom="1134" w:left="1701" w:header="709" w:footer="709" w:gutter="0"/>
          <w:pgNumType w:start="1"/>
          <w:cols w:num="1" w:sep="0" w:space="720" w:equalWidth="1"/>
          <w:docGrid w:linePitch="360"/>
        </w:sect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</w:p>
    <w:p>
      <w:pPr>
        <w:jc w:val="center"/>
        <w:spacing w:line="0" w:lineRule="atLeast"/>
        <w:widowControl w:val="off"/>
        <w:rPr>
          <w:rFonts w:ascii="PT Astra Serif" w:hAnsi="PT Astra Serif" w:cs="PT Astra Serif"/>
          <w:spacing w:val="-6"/>
          <w:sz w:val="22"/>
          <w:szCs w:val="22"/>
        </w:rPr>
      </w:pP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.2.1.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Перечень и сведения о площади образуемых земельных участков, в том числе возможные способы их образования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</w:p>
    <w:p>
      <w:pPr>
        <w:jc w:val="center"/>
        <w:spacing w:line="0" w:lineRule="atLeast"/>
        <w:widowControl w:val="off"/>
        <w:rPr>
          <w:rFonts w:ascii="PT Astra Serif" w:hAnsi="PT Astra Serif" w:cs="PT Astra Serif"/>
          <w:spacing w:val="-6"/>
          <w:sz w:val="22"/>
          <w:szCs w:val="22"/>
        </w:rPr>
      </w:pP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согласно 1 этапу проекта межевания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(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см. совместно с Приложением 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)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</w:p>
    <w:p>
      <w:pPr>
        <w:ind w:right="-595" w:firstLine="567"/>
        <w:jc w:val="right"/>
        <w:keepNext/>
        <w:spacing w:after="60"/>
        <w:shd w:val="clear" w:color="auto" w:fill="ffffff"/>
        <w:rPr>
          <w:rFonts w:ascii="PT Astra Serif" w:hAnsi="PT Astra Serif" w:cs="PT Astra Serif"/>
          <w:i/>
          <w:spacing w:val="-6"/>
          <w:sz w:val="22"/>
          <w:szCs w:val="22"/>
        </w:rPr>
      </w:pP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Таблица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8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.2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</w:r>
    </w:p>
    <w:tbl>
      <w:tblPr>
        <w:tblStyle w:val="799"/>
        <w:tblW w:w="16018" w:type="dxa"/>
        <w:tblInd w:w="-641" w:type="dxa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2410"/>
        <w:gridCol w:w="1275"/>
        <w:gridCol w:w="1134"/>
        <w:gridCol w:w="1418"/>
        <w:gridCol w:w="3685"/>
        <w:gridCol w:w="3549"/>
      </w:tblGrid>
      <w:tr>
        <w:tblPrEx/>
        <w:trPr>
          <w:jc w:val="center"/>
          <w:trHeight w:val="814"/>
          <w:tblHeader/>
        </w:trPr>
        <w:tc>
          <w:tcPr>
            <w:tcW w:w="56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№ п/п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Кадастровый номер ЗУ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Разрешенное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использование согласно КПТ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Условные номера образуемых ЗУ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Площади ЗУ согласно КПТ,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кв. м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Площади образуемых ЗУ согласно межеванию, кв. м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36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С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пособы образования земельных участков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354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Планируемый вид разрешенного использования земельного участка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562" w:type="dxa"/>
            <w:vAlign w:val="center"/>
            <w:vMerge w:val="restart"/>
            <w:textDirection w:val="lrTb"/>
            <w:noWrap w:val="false"/>
          </w:tcPr>
          <w:p>
            <w:pPr>
              <w:pStyle w:val="785"/>
              <w:numPr>
                <w:ilvl w:val="0"/>
                <w:numId w:val="15"/>
              </w:numPr>
              <w:ind w:left="310" w:right="-111"/>
              <w:jc w:val="right"/>
              <w:spacing w:line="276" w:lineRule="auto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 w:eastAsiaTheme="minorHAnsi"/>
                <w:sz w:val="20"/>
                <w:szCs w:val="20"/>
                <w:lang w:eastAsia="en-US"/>
              </w:rPr>
              <w:t xml:space="preserve">70:14:0300092:27007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Для сельскохозяйственных целей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 w:eastAsiaTheme="minorHAnsi"/>
                <w:sz w:val="20"/>
                <w:szCs w:val="20"/>
                <w:lang w:eastAsia="en-US"/>
              </w:rPr>
              <w:t xml:space="preserve">:27007</w:t>
            </w:r>
            <w:r>
              <w:rPr>
                <w:rFonts w:ascii="PT Astra Serif" w:hAnsi="PT Astra Serif" w:eastAsia="PT Astra Serif" w:cs="PT Astra Serif" w:eastAsiaTheme="minorHAnsi"/>
                <w:sz w:val="20"/>
                <w:szCs w:val="20"/>
                <w:lang w:eastAsia="en-US"/>
              </w:rPr>
              <w:t xml:space="preserve"> (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:ЗУ1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18 435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ind w:left="-114" w:right="-113"/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12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150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Образование путем раздела существующего земельного участка с кадастровым номером </w:t>
            </w:r>
            <w:r>
              <w:rPr>
                <w:rFonts w:ascii="PT Astra Serif" w:hAnsi="PT Astra Serif" w:eastAsia="PT Astra Serif" w:cs="PT Astra Serif" w:eastAsiaTheme="minorHAnsi"/>
                <w:sz w:val="20"/>
                <w:szCs w:val="20"/>
                <w:lang w:eastAsia="en-US"/>
              </w:rPr>
              <w:t xml:space="preserve">70:14:0300092:27007</w:t>
            </w:r>
            <w:r>
              <w:rPr>
                <w:rFonts w:ascii="PT Astra Serif" w:hAnsi="PT Astra Serif" w:eastAsia="PT Astra Serif" w:cs="PT Astra Serif" w:eastAsiaTheme="minorHAns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с сохранением исходного земельного участка в измененных границах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549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Для сельскохозяйственных целей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numPr>
                <w:ilvl w:val="0"/>
                <w:numId w:val="15"/>
              </w:numPr>
              <w:ind w:left="310" w:right="-111"/>
              <w:jc w:val="right"/>
              <w:spacing w:line="276" w:lineRule="auto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</w:r>
            <w:r>
              <w:rPr>
                <w:sz w:val="20"/>
                <w:szCs w:val="20"/>
                <w:shd w:val="clear" w:color="auto" w:fill="ffffff"/>
              </w:rPr>
            </w:r>
            <w:r>
              <w:rPr>
                <w:sz w:val="20"/>
                <w:szCs w:val="20"/>
                <w:shd w:val="clear" w:color="auto" w:fill="ffffff"/>
              </w:rPr>
            </w:r>
          </w:p>
        </w:tc>
        <w:tc>
          <w:tcPr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:ЗУ2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3 045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549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(12.0.1)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525"/>
        </w:trPr>
        <w:tc>
          <w:tcPr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numPr>
                <w:ilvl w:val="0"/>
                <w:numId w:val="15"/>
              </w:numPr>
              <w:ind w:left="310" w:right="-111"/>
              <w:jc w:val="right"/>
              <w:spacing w:line="276" w:lineRule="auto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</w:r>
            <w:r>
              <w:rPr>
                <w:sz w:val="20"/>
                <w:szCs w:val="20"/>
                <w:shd w:val="clear" w:color="auto" w:fill="ffffff"/>
              </w:rPr>
            </w:r>
            <w:r>
              <w:rPr>
                <w:sz w:val="20"/>
                <w:szCs w:val="20"/>
                <w:shd w:val="clear" w:color="auto" w:fill="ffffff"/>
              </w:rPr>
            </w:r>
          </w:p>
        </w:tc>
        <w:tc>
          <w:tcPr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:ЗУ3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3 240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549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(12.0.1)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562" w:type="dxa"/>
            <w:vAlign w:val="center"/>
            <w:vMerge w:val="restart"/>
            <w:textDirection w:val="lrTb"/>
            <w:noWrap w:val="false"/>
          </w:tcPr>
          <w:p>
            <w:pPr>
              <w:ind w:right="-111"/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70:14:0300092:10216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Для сельскохозяйственных целей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:ЗУ4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962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1 714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Образование путем раздела существующего земельного участка с кадастровым номером </w:t>
            </w:r>
            <w:r>
              <w:rPr>
                <w:rFonts w:ascii="PT Astra Serif" w:hAnsi="PT Astra Serif" w:eastAsia="PT Astra Serif" w:cs="PT Astra Serif" w:eastAsiaTheme="minorHAnsi"/>
                <w:sz w:val="20"/>
                <w:szCs w:val="20"/>
                <w:lang w:eastAsia="en-US"/>
              </w:rPr>
              <w:t xml:space="preserve">70:14:0300092:10216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549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(12.0.1)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ind w:right="-111"/>
              <w:jc w:val="center"/>
              <w:spacing w:line="276" w:lineRule="auto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</w:r>
            <w:r>
              <w:rPr>
                <w:sz w:val="20"/>
                <w:szCs w:val="20"/>
                <w:shd w:val="clear" w:color="auto" w:fill="ffffff"/>
              </w:rPr>
            </w:r>
            <w:r>
              <w:rPr>
                <w:sz w:val="20"/>
                <w:szCs w:val="20"/>
                <w:shd w:val="clear" w:color="auto" w:fill="ffffff"/>
              </w:rPr>
            </w:r>
          </w:p>
        </w:tc>
        <w:tc>
          <w:tcPr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:ЗУ5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5 647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549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(12.0.1)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ind w:right="-111"/>
              <w:jc w:val="center"/>
              <w:spacing w:line="276" w:lineRule="auto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</w:r>
            <w:r>
              <w:rPr>
                <w:sz w:val="20"/>
                <w:szCs w:val="20"/>
                <w:shd w:val="clear" w:color="auto" w:fill="ffffff"/>
              </w:rPr>
            </w:r>
            <w:r>
              <w:rPr>
                <w:sz w:val="20"/>
                <w:szCs w:val="20"/>
                <w:shd w:val="clear" w:color="auto" w:fill="ffffff"/>
              </w:rPr>
            </w:r>
          </w:p>
        </w:tc>
        <w:tc>
          <w:tcPr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:ЗУ6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1 800 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549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(12.0.1)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ind w:right="-111"/>
              <w:jc w:val="center"/>
              <w:spacing w:line="276" w:lineRule="auto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</w:r>
            <w:r>
              <w:rPr>
                <w:sz w:val="20"/>
                <w:szCs w:val="20"/>
                <w:shd w:val="clear" w:color="auto" w:fill="ffffff"/>
              </w:rPr>
            </w:r>
            <w:r>
              <w:rPr>
                <w:sz w:val="20"/>
                <w:szCs w:val="20"/>
                <w:shd w:val="clear" w:color="auto" w:fill="ffffff"/>
              </w:rPr>
            </w:r>
          </w:p>
        </w:tc>
        <w:tc>
          <w:tcPr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:ЗУ7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4 456 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549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(12.0.1)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ind w:right="-111"/>
              <w:jc w:val="center"/>
              <w:spacing w:line="276" w:lineRule="auto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</w:r>
            <w:r>
              <w:rPr>
                <w:sz w:val="20"/>
                <w:szCs w:val="20"/>
                <w:shd w:val="clear" w:color="auto" w:fill="ffffff"/>
              </w:rPr>
            </w:r>
            <w:r>
              <w:rPr>
                <w:sz w:val="20"/>
                <w:szCs w:val="20"/>
                <w:shd w:val="clear" w:color="auto" w:fill="ffffff"/>
              </w:rPr>
            </w:r>
          </w:p>
        </w:tc>
        <w:tc>
          <w:tcPr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:ЗУ8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1 345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549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(12.0.1)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</w:tbl>
    <w:p>
      <w:pPr>
        <w:spacing w:line="0" w:lineRule="atLeast"/>
        <w:widowControl w:val="off"/>
        <w:rPr>
          <w:rFonts w:ascii="PT Astra Serif" w:hAnsi="PT Astra Serif" w:cs="PT Astra Serif"/>
          <w:b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</w:r>
      <w:r>
        <w:rPr>
          <w:rFonts w:ascii="PT Astra Serif" w:hAnsi="PT Astra Serif" w:eastAsia="PT Astra Serif" w:cs="PT Astra Serif"/>
          <w:b/>
          <w:sz w:val="22"/>
          <w:szCs w:val="22"/>
        </w:rPr>
      </w:r>
      <w:r>
        <w:rPr>
          <w:rFonts w:ascii="PT Astra Serif" w:hAnsi="PT Astra Serif" w:eastAsia="PT Astra Serif" w:cs="PT Astra Serif"/>
          <w:b/>
          <w:sz w:val="22"/>
          <w:szCs w:val="22"/>
        </w:rPr>
      </w:r>
    </w:p>
    <w:p>
      <w:pPr>
        <w:jc w:val="center"/>
        <w:spacing w:line="0" w:lineRule="atLeast"/>
        <w:widowControl w:val="off"/>
        <w:rPr>
          <w:rFonts w:ascii="PT Astra Serif" w:hAnsi="PT Astra Serif" w:cs="PT Astra Serif"/>
          <w:spacing w:val="-6"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.2.2. Перечень и сведения о площади образуемых земельных участков, в том числе возможные способы их образования 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</w:p>
    <w:p>
      <w:pPr>
        <w:jc w:val="center"/>
        <w:spacing w:line="0" w:lineRule="atLeast"/>
        <w:widowControl w:val="off"/>
        <w:rPr>
          <w:rFonts w:ascii="PT Astra Serif" w:hAnsi="PT Astra Serif" w:cs="PT Astra Serif"/>
          <w:spacing w:val="-6"/>
          <w:sz w:val="22"/>
          <w:szCs w:val="22"/>
        </w:rPr>
      </w:pP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согласно 2 этапу проекта межевания (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см. совместно с Приложением </w:t>
      </w:r>
      <w:r>
        <w:rPr>
          <w:rFonts w:ascii="PT Astra Serif" w:hAnsi="PT Astra Serif" w:eastAsia="PT Astra Serif" w:cs="PT Astra Serif"/>
          <w:i/>
          <w:spacing w:val="-6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)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</w:r>
    </w:p>
    <w:p>
      <w:pPr>
        <w:ind w:right="-595" w:firstLine="567"/>
        <w:jc w:val="right"/>
        <w:keepNext/>
        <w:spacing w:after="60"/>
        <w:shd w:val="clear" w:color="auto" w:fill="ffffff"/>
        <w:rPr>
          <w:rFonts w:ascii="PT Astra Serif" w:hAnsi="PT Astra Serif" w:cs="PT Astra Serif"/>
          <w:i/>
          <w:spacing w:val="-6"/>
          <w:sz w:val="22"/>
          <w:szCs w:val="22"/>
        </w:rPr>
      </w:pP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Таблица 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8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.3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</w:r>
    </w:p>
    <w:tbl>
      <w:tblPr>
        <w:tblStyle w:val="799"/>
        <w:tblW w:w="16018" w:type="dxa"/>
        <w:tblInd w:w="-604" w:type="dxa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2410"/>
        <w:gridCol w:w="1275"/>
        <w:gridCol w:w="1134"/>
        <w:gridCol w:w="1418"/>
        <w:gridCol w:w="3685"/>
        <w:gridCol w:w="3549"/>
      </w:tblGrid>
      <w:tr>
        <w:tblPrEx/>
        <w:trPr>
          <w:jc w:val="center"/>
          <w:trHeight w:val="814"/>
          <w:tblHeader/>
        </w:trPr>
        <w:tc>
          <w:tcPr>
            <w:tcW w:w="56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№ п/п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Кадастровый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 (условный)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 номер ЗУ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Вид разрешенного использования согласно Проекту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Условные номера образуемых ЗУ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Площадь ЗУ по Проекту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Площади образуемых ЗУ согласно межеванию, кв. м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36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С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пособы образования земельных участков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354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Планируемый вид разрешенного использования земельного участка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</w:tr>
      <w:tr>
        <w:tblPrEx/>
        <w:trPr>
          <w:jc w:val="center"/>
          <w:trHeight w:val="760"/>
        </w:trPr>
        <w:tc>
          <w:tcPr>
            <w:tcW w:w="562" w:type="dxa"/>
            <w:vAlign w:val="center"/>
            <w:vMerge w:val="restart"/>
            <w:textDirection w:val="lrTb"/>
            <w:noWrap w:val="false"/>
          </w:tcPr>
          <w:p>
            <w:pPr>
              <w:ind w:right="-111"/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 w:eastAsiaTheme="minorHAnsi"/>
                <w:sz w:val="20"/>
                <w:szCs w:val="20"/>
                <w:lang w:eastAsia="en-US"/>
              </w:rPr>
              <w:t xml:space="preserve">:ЗУ2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W w:w="2410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(12.0.1)</w:t>
            </w:r>
            <w:r>
              <w:rPr>
                <w:rFonts w:ascii="PT Astra Serif" w:hAnsi="PT Astra Serif" w:eastAsia="PT Astra Serif" w:cs="PT Astra Serif" w:eastAsiaTheme="minorHAnsi"/>
                <w:sz w:val="20"/>
                <w:szCs w:val="20"/>
                <w:lang w:eastAsia="en-US"/>
              </w:rPr>
            </w:r>
            <w:r>
              <w:rPr>
                <w:rFonts w:ascii="PT Astra Serif" w:hAnsi="PT Astra Serif" w:eastAsia="PT Astra Serif" w:cs="PT Astra Serif" w:eastAsiaTheme="minorHAnsi"/>
                <w:sz w:val="20"/>
                <w:szCs w:val="20"/>
                <w:lang w:eastAsia="en-US"/>
              </w:rPr>
            </w:r>
          </w:p>
        </w:tc>
        <w:tc>
          <w:tcPr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:ЗУ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3 045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ind w:left="-114" w:right="-113"/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4 759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Образование путем объединения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земельных участков с условными номерами: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 w:eastAsiaTheme="minorHAnsi"/>
                <w:sz w:val="20"/>
                <w:szCs w:val="20"/>
                <w:lang w:eastAsia="en-US"/>
              </w:rPr>
              <w:t xml:space="preserve">:ЗУ2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, :ЗУ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54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(12.0.1)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760"/>
        </w:trPr>
        <w:tc>
          <w:tcPr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pStyle w:val="785"/>
              <w:numPr>
                <w:ilvl w:val="0"/>
                <w:numId w:val="15"/>
              </w:numPr>
              <w:ind w:left="310" w:right="-111"/>
              <w:jc w:val="right"/>
              <w:spacing w:line="276" w:lineRule="auto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</w:r>
            <w:r>
              <w:rPr>
                <w:sz w:val="20"/>
                <w:szCs w:val="20"/>
                <w:shd w:val="clear" w:color="auto" w:fill="ffffff"/>
              </w:rPr>
            </w:r>
            <w:r>
              <w:rPr>
                <w:sz w:val="20"/>
                <w:szCs w:val="20"/>
                <w:shd w:val="clear" w:color="auto" w:fill="ffffff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:ЗУ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4</w:t>
            </w:r>
            <w:r>
              <w:rPr>
                <w:rFonts w:ascii="PT Astra Serif" w:hAnsi="PT Astra Serif" w:eastAsia="PT Astra Serif" w:cs="PT Astra Serif" w:eastAsiaTheme="minorHAnsi"/>
                <w:sz w:val="20"/>
                <w:szCs w:val="20"/>
                <w:lang w:eastAsia="en-US"/>
              </w:rPr>
            </w:r>
            <w:r>
              <w:rPr>
                <w:rFonts w:ascii="PT Astra Serif" w:hAnsi="PT Astra Serif" w:eastAsia="PT Astra Serif" w:cs="PT Astra Serif" w:eastAsiaTheme="minorHAnsi"/>
                <w:sz w:val="20"/>
                <w:szCs w:val="20"/>
                <w:lang w:eastAsia="en-US"/>
              </w:rPr>
            </w:r>
          </w:p>
        </w:tc>
        <w:tc>
          <w:tcPr>
            <w:tcW w:w="2410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(12.0.1)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1 714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ind w:left="-114" w:right="-113"/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54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center"/>
        <w:spacing w:before="120" w:after="120"/>
        <w:widowControl w:val="off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jc w:val="center"/>
        <w:spacing w:before="120" w:after="120"/>
        <w:widowControl w:val="off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Перечень и сведения земельных участков, планируемых для установления вида разрешенного использования в соответствии с назначением территорий и объектов по проекту планировки территории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right="-595" w:firstLine="567"/>
        <w:jc w:val="right"/>
        <w:keepNext/>
        <w:spacing w:after="60"/>
        <w:shd w:val="clear" w:color="auto" w:fill="ffffff"/>
        <w:rPr>
          <w:rFonts w:ascii="PT Astra Serif" w:hAnsi="PT Astra Serif" w:cs="PT Astra Serif"/>
          <w:i/>
          <w:spacing w:val="-6"/>
          <w:sz w:val="22"/>
          <w:szCs w:val="22"/>
        </w:rPr>
      </w:pP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Таблица 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8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.4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</w:r>
    </w:p>
    <w:tbl>
      <w:tblPr>
        <w:tblStyle w:val="799"/>
        <w:tblW w:w="15877" w:type="dxa"/>
        <w:tblInd w:w="-663" w:type="dxa"/>
        <w:tblLayout w:type="fixed"/>
        <w:tblLook w:val="04A0" w:firstRow="1" w:lastRow="0" w:firstColumn="1" w:lastColumn="0" w:noHBand="0" w:noVBand="1"/>
      </w:tblPr>
      <w:tblGrid>
        <w:gridCol w:w="525"/>
        <w:gridCol w:w="1983"/>
        <w:gridCol w:w="3724"/>
        <w:gridCol w:w="2467"/>
        <w:gridCol w:w="1361"/>
        <w:gridCol w:w="1683"/>
        <w:gridCol w:w="2226"/>
        <w:gridCol w:w="1908"/>
      </w:tblGrid>
      <w:tr>
        <w:tblPrEx/>
        <w:trPr>
          <w:jc w:val="center"/>
        </w:trPr>
        <w:tc>
          <w:tcPr>
            <w:tcW w:w="525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№ п/п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1983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Кадастровый 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  <w:lang w:val="en-US"/>
              </w:rPr>
              <w:t xml:space="preserve"> (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условный) номер ЗУ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3724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Адрес ЗУ согласно КПТ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24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Разрешенное использование согласно КПТ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1361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Площади ЗУ согласно КПТ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1683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Вид права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2226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Необходимость для установления вида разрешенного использования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1908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Планируемый вид разрешенного использования земельного участка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</w:tr>
      <w:tr>
        <w:tblPrEx/>
        <w:trPr>
          <w:jc w:val="center"/>
          <w:trHeight w:val="134"/>
        </w:trPr>
        <w:tc>
          <w:tcPr>
            <w:tcW w:w="525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983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70:14:0300092:10239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3724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Российская Федерация, Томская область, муниципальный район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Томский,  сельское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 поселение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Зональненское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, п. Зональная Станция,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мкр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. Перспективный, ул. Черноморская, земельный участок 18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2467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Для сельскохозяйственных целей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1361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781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168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Общая совместная собственность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2226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  <w:t xml:space="preserve">Размещение планируемого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  <w:t xml:space="preserve">индивидуального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  <w:t xml:space="preserve"> жилого дома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  <w:tc>
          <w:tcPr>
            <w:tcW w:w="1908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b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Для индивидуального жилищного строительства (2.1)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</w:r>
          </w:p>
        </w:tc>
      </w:tr>
      <w:tr>
        <w:tblPrEx/>
        <w:trPr>
          <w:jc w:val="center"/>
          <w:trHeight w:val="134"/>
        </w:trPr>
        <w:tc>
          <w:tcPr>
            <w:tcW w:w="525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983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70:14:0300092:23038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724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Российская Федерация, Томская область, муниципальный район Томский, сельское поселение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Зональненское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, поселок Зональная Станция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2467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индивидуальное жилищное строительство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361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1080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68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Собственность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2226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  <w:t xml:space="preserve">Размещение территории общего пользования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1908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Благоустройство территории (12.0.2)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134"/>
        </w:trPr>
        <w:tc>
          <w:tcPr>
            <w:tcW w:w="525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983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70:14:0300092:19982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724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Российская Федерация, Томская область, Томский муниципальный район,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Зональненское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 сельское поселение, поселок Зональная Станция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2467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индивидуальное жилищное строительство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361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1432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68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Собственность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2226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  <w:t xml:space="preserve">Размещение территории общего пользования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1908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Благоустройство территории (12.0.2)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</w:tbl>
    <w:p>
      <w:pPr>
        <w:shd w:val="nil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  <w:br w:type="page" w:clear="all"/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</w:p>
    <w:p>
      <w:pPr>
        <w:jc w:val="center"/>
        <w:spacing w:before="120" w:after="120"/>
        <w:widowControl w:val="off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еречень и сведения земельных участков, подлежащих резервированию и изъятию для государственных и муниципальных нужд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right="-595" w:firstLine="567"/>
        <w:jc w:val="right"/>
        <w:keepNext/>
        <w:spacing w:after="60"/>
        <w:shd w:val="clear" w:color="auto" w:fill="ffffff"/>
        <w:rPr>
          <w:rFonts w:ascii="PT Astra Serif" w:hAnsi="PT Astra Serif" w:cs="PT Astra Serif"/>
          <w:i/>
          <w:spacing w:val="-6"/>
          <w:sz w:val="22"/>
          <w:szCs w:val="22"/>
        </w:rPr>
      </w:pP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Таблица 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8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.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5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</w:r>
    </w:p>
    <w:tbl>
      <w:tblPr>
        <w:tblStyle w:val="799"/>
        <w:tblW w:w="16018" w:type="dxa"/>
        <w:tblInd w:w="-646" w:type="dxa"/>
        <w:tblLayout w:type="fixed"/>
        <w:tblLook w:val="04A0" w:firstRow="1" w:lastRow="0" w:firstColumn="1" w:lastColumn="0" w:noHBand="0" w:noVBand="1"/>
      </w:tblPr>
      <w:tblGrid>
        <w:gridCol w:w="548"/>
        <w:gridCol w:w="1983"/>
        <w:gridCol w:w="2513"/>
        <w:gridCol w:w="3443"/>
        <w:gridCol w:w="1182"/>
        <w:gridCol w:w="1497"/>
        <w:gridCol w:w="2253"/>
        <w:gridCol w:w="2599"/>
      </w:tblGrid>
      <w:tr>
        <w:tblPrEx/>
        <w:trPr>
          <w:jc w:val="center"/>
          <w:tblHeader/>
        </w:trPr>
        <w:tc>
          <w:tcPr>
            <w:tcW w:w="548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№ п/п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983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Кадастровый (или) у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словный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 номер ЗУ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2513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Адрес ЗУ согласно КПТ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443" w:type="dxa"/>
            <w:vAlign w:val="center"/>
            <w:textDirection w:val="lrTb"/>
            <w:noWrap w:val="false"/>
          </w:tcPr>
          <w:p>
            <w:pPr>
              <w:pStyle w:val="1_82680"/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eastAsia="PT Astra Serif" w:cs="PT Astra Serif"/>
                <w:szCs w:val="20"/>
                <w:lang w:eastAsia="ru-RU" w:bidi="ar-SA"/>
              </w:rPr>
              <w:t xml:space="preserve">Разрешенное</w:t>
            </w:r>
            <w:r>
              <w:rPr>
                <w:rFonts w:ascii="PT Astra Serif" w:hAnsi="PT Astra Serif" w:eastAsia="PT Astra Serif" w:cs="PT Astra Serif"/>
                <w:szCs w:val="20"/>
                <w:lang w:eastAsia="ru-RU" w:bidi="ar-SA"/>
              </w:rPr>
            </w:r>
            <w:r>
              <w:rPr>
                <w:rFonts w:ascii="PT Astra Serif" w:hAnsi="PT Astra Serif" w:eastAsia="PT Astra Serif" w:cs="PT Astra Serif"/>
                <w:szCs w:val="20"/>
                <w:lang w:eastAsia="ru-RU" w:bidi="ar-SA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использование согласно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проекту межевания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1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Площади ЗУ согласно КПТ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497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Площадь резервируемой (или) изымаемой части,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кв.м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2253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Необходимость резервирования (или) изъятия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2599" w:type="dxa"/>
            <w:vAlign w:val="center"/>
            <w:textDirection w:val="lrTb"/>
            <w:noWrap w:val="false"/>
          </w:tcPr>
          <w:p>
            <w:pPr>
              <w:jc w:val="center"/>
              <w:spacing w:before="120" w:after="12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Планируемый вид разрешенного использования земельного участка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4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98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:ЗУ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251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Томская область, р-н Томский, п. Зональная Станция, МКР. "Перспективный"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344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(12.0.1)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118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3 045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149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3 045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225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  <w:t xml:space="preserve">Для реконструкции существующей улично-дорожной сети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2599" w:type="dxa"/>
            <w:vAlign w:val="center"/>
            <w:textDirection w:val="lrTb"/>
            <w:noWrap w:val="false"/>
          </w:tcPr>
          <w:p>
            <w:pPr>
              <w:ind w:left="-114" w:right="-113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(12.0.1)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4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98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:ЗУ3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251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Томская область, р-н Томский, п. Зональная Станция, МКР. "Перспективный"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344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(12.0.1)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118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3 240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149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3 240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225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  <w:t xml:space="preserve">Для реконструкции существующей улично-дорожной сети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259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(12.0.1)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4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98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70:14:0300092:10216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251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Томская область, р-н Томский, п. Зональная Станция, МКР. "Перспективный"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44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Для сельскохозяйственных целей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18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14962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49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14962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  <w:t xml:space="preserve">Для реконструкции существующей улично-дорожной сети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shd w:val="clear" w:color="auto" w:fill="ffffff"/>
              </w:rPr>
            </w:r>
          </w:p>
        </w:tc>
        <w:tc>
          <w:tcPr>
            <w:tcW w:w="259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Улично-дорожная сеть (12.0.1)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</w:tbl>
    <w:p>
      <w:pPr>
        <w:spacing w:before="120" w:after="120"/>
        <w:widowControl w:val="off"/>
        <w:rPr>
          <w:rFonts w:ascii="PT Astra Serif" w:hAnsi="PT Astra Serif" w:cs="PT Astra Serif"/>
          <w:b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</w:r>
      <w:r>
        <w:rPr>
          <w:rFonts w:ascii="PT Astra Serif" w:hAnsi="PT Astra Serif" w:eastAsia="PT Astra Serif" w:cs="PT Astra Serif"/>
          <w:b/>
          <w:sz w:val="22"/>
          <w:szCs w:val="22"/>
        </w:rPr>
      </w:r>
      <w:r>
        <w:rPr>
          <w:rFonts w:ascii="PT Astra Serif" w:hAnsi="PT Astra Serif" w:eastAsia="PT Astra Serif" w:cs="PT Astra Serif"/>
          <w:b/>
          <w:sz w:val="22"/>
          <w:szCs w:val="22"/>
        </w:rPr>
      </w:r>
    </w:p>
    <w:p>
      <w:pPr>
        <w:pStyle w:val="786"/>
        <w:ind w:right="-598"/>
        <w:jc w:val="center"/>
        <w:tabs>
          <w:tab w:val="left" w:pos="167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3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Перечень и сведения о площади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земельных участков, которые будут отнесены к территориям общего пользования или имуществу общего пользования, в том числе в отношении которых предполагаются резервирование и (или) изъятие для государственных или муниципальных нужд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786"/>
        <w:ind w:right="-598"/>
        <w:jc w:val="center"/>
        <w:tabs>
          <w:tab w:val="left" w:pos="1670" w:leader="none"/>
        </w:tabs>
        <w:rPr>
          <w:rFonts w:ascii="PT Astra Serif" w:hAnsi="PT Astra Serif" w:cs="PT Astra Serif"/>
          <w:sz w:val="22"/>
        </w:rPr>
      </w:pPr>
      <w:r>
        <w:rPr>
          <w:rFonts w:ascii="PT Astra Serif" w:hAnsi="PT Astra Serif" w:eastAsia="PT Astra Serif" w:cs="PT Astra Serif"/>
          <w:sz w:val="22"/>
        </w:rPr>
      </w:r>
      <w:r>
        <w:rPr>
          <w:rFonts w:ascii="PT Astra Serif" w:hAnsi="PT Astra Serif" w:eastAsia="PT Astra Serif" w:cs="PT Astra Serif"/>
          <w:sz w:val="22"/>
        </w:rPr>
      </w:r>
      <w:r>
        <w:rPr>
          <w:rFonts w:ascii="PT Astra Serif" w:hAnsi="PT Astra Serif" w:eastAsia="PT Astra Serif" w:cs="PT Astra Serif"/>
          <w:sz w:val="22"/>
        </w:rPr>
      </w:r>
    </w:p>
    <w:p>
      <w:pPr>
        <w:pStyle w:val="786"/>
        <w:ind w:right="-598"/>
        <w:jc w:val="right"/>
        <w:tabs>
          <w:tab w:val="left" w:pos="1670" w:leader="none"/>
        </w:tabs>
        <w:rPr>
          <w:rFonts w:ascii="PT Astra Serif" w:hAnsi="PT Astra Serif" w:cs="PT Astra Serif"/>
          <w:sz w:val="22"/>
        </w:rPr>
      </w:pP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Таблица 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8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.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6</w:t>
      </w:r>
      <w:r>
        <w:rPr>
          <w:rFonts w:ascii="PT Astra Serif" w:hAnsi="PT Astra Serif" w:eastAsia="PT Astra Serif" w:cs="PT Astra Serif"/>
          <w:sz w:val="22"/>
        </w:rPr>
      </w:r>
      <w:r>
        <w:rPr>
          <w:rFonts w:ascii="PT Astra Serif" w:hAnsi="PT Astra Serif" w:eastAsia="PT Astra Serif" w:cs="PT Astra Serif"/>
          <w:sz w:val="22"/>
        </w:rPr>
      </w:r>
    </w:p>
    <w:tbl>
      <w:tblPr>
        <w:tblStyle w:val="799"/>
        <w:tblW w:w="15880" w:type="dxa"/>
        <w:tblInd w:w="-604" w:type="dxa"/>
        <w:tblLayout w:type="fixed"/>
        <w:tblLook w:val="04A0" w:firstRow="1" w:lastRow="0" w:firstColumn="1" w:lastColumn="0" w:noHBand="0" w:noVBand="1"/>
      </w:tblPr>
      <w:tblGrid>
        <w:gridCol w:w="562"/>
        <w:gridCol w:w="7088"/>
        <w:gridCol w:w="8230"/>
      </w:tblGrid>
      <w:tr>
        <w:tblPrEx/>
        <w:trPr>
          <w:jc w:val="center"/>
          <w:trHeight w:val="20"/>
          <w:tblHeader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0"/>
              </w:rPr>
              <w:t xml:space="preserve">№ п/п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2"/>
              </w:rPr>
            </w:r>
          </w:p>
        </w:tc>
        <w:tc>
          <w:tcPr>
            <w:tcW w:w="70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2"/>
              </w:rPr>
              <w:t xml:space="preserve">Условные номера земельных участков согласно проекту межевания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2"/>
              </w:rPr>
            </w:r>
          </w:p>
        </w:tc>
        <w:tc>
          <w:tcPr>
            <w:tcW w:w="823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b/>
                <w:sz w:val="20"/>
                <w:szCs w:val="22"/>
              </w:rPr>
              <w:t xml:space="preserve">Площади земельных участков согласно проекту межевания</w:t>
            </w:r>
            <w:r>
              <w:rPr>
                <w:rFonts w:ascii="PT Astra Serif" w:hAnsi="PT Astra Serif" w:eastAsia="PT Astra Serif" w:cs="PT Astra Serif"/>
                <w:b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b/>
                <w:sz w:val="20"/>
                <w:szCs w:val="22"/>
              </w:rPr>
            </w:r>
          </w:p>
        </w:tc>
      </w:tr>
      <w:tr>
        <w:tblPrEx/>
        <w:trPr>
          <w:jc w:val="center"/>
          <w:trHeight w:val="273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</w:p>
        </w:tc>
        <w:tc>
          <w:tcPr>
            <w:tcW w:w="70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:ЗУ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</w:p>
        </w:tc>
        <w:tc>
          <w:tcPr>
            <w:tcW w:w="823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3 240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73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</w:p>
        </w:tc>
        <w:tc>
          <w:tcPr>
            <w:tcW w:w="70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:ЗУ5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</w:p>
        </w:tc>
        <w:tc>
          <w:tcPr>
            <w:tcW w:w="823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5 647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73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</w:p>
        </w:tc>
        <w:tc>
          <w:tcPr>
            <w:tcW w:w="70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:ЗУ6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</w:p>
        </w:tc>
        <w:tc>
          <w:tcPr>
            <w:tcW w:w="823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1 800 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73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</w:p>
        </w:tc>
        <w:tc>
          <w:tcPr>
            <w:tcW w:w="70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:ЗУ7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</w:p>
        </w:tc>
        <w:tc>
          <w:tcPr>
            <w:tcW w:w="823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4 456 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73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</w:p>
        </w:tc>
        <w:tc>
          <w:tcPr>
            <w:tcW w:w="70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:ЗУ8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</w:p>
        </w:tc>
        <w:tc>
          <w:tcPr>
            <w:tcW w:w="823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1 345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73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</w:p>
        </w:tc>
        <w:tc>
          <w:tcPr>
            <w:tcW w:w="70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:ЗУ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  <w:lang w:val="en-US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2"/>
                <w:lang w:val="en-US"/>
              </w:rPr>
            </w:r>
          </w:p>
        </w:tc>
        <w:tc>
          <w:tcPr>
            <w:tcW w:w="823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4 759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73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</w:p>
        </w:tc>
        <w:tc>
          <w:tcPr>
            <w:tcW w:w="70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70:14:0300092:23038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</w:p>
        </w:tc>
        <w:tc>
          <w:tcPr>
            <w:tcW w:w="823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1 080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73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</w:p>
        </w:tc>
        <w:tc>
          <w:tcPr>
            <w:tcW w:w="70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2"/>
              </w:rPr>
              <w:t xml:space="preserve">70:14:0300092:19982</w:t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2"/>
              </w:rPr>
            </w:r>
          </w:p>
        </w:tc>
        <w:tc>
          <w:tcPr>
            <w:tcW w:w="823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1 432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</w:tbl>
    <w:p>
      <w:pPr>
        <w:spacing w:before="120" w:after="120"/>
        <w:widowControl w:val="off"/>
        <w:rPr>
          <w:rFonts w:ascii="PT Astra Serif" w:hAnsi="PT Astra Serif" w:cs="PT Astra Serif"/>
          <w:b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</w:r>
      <w:r>
        <w:rPr>
          <w:rFonts w:ascii="PT Astra Serif" w:hAnsi="PT Astra Serif" w:eastAsia="PT Astra Serif" w:cs="PT Astra Serif"/>
          <w:b/>
          <w:sz w:val="22"/>
          <w:szCs w:val="22"/>
        </w:rPr>
      </w:r>
      <w:r>
        <w:rPr>
          <w:rFonts w:ascii="PT Astra Serif" w:hAnsi="PT Astra Serif" w:eastAsia="PT Astra Serif" w:cs="PT Astra Serif"/>
          <w:b/>
          <w:sz w:val="22"/>
          <w:szCs w:val="22"/>
        </w:rPr>
      </w:r>
    </w:p>
    <w:p>
      <w:pPr>
        <w:pStyle w:val="786"/>
        <w:ind w:right="-598"/>
        <w:jc w:val="left"/>
        <w:tabs>
          <w:tab w:val="left" w:pos="1670" w:leader="none"/>
        </w:tabs>
        <w:rPr>
          <w:rFonts w:ascii="PT Astra Serif" w:hAnsi="PT Astra Serif" w:cs="PT Astra Serif"/>
          <w:i/>
          <w:spacing w:val="-6"/>
          <w:sz w:val="22"/>
          <w:szCs w:val="22"/>
        </w:rPr>
        <w:sectPr>
          <w:footnotePr/>
          <w:endnotePr/>
          <w:type w:val="continuous"/>
          <w:pgSz w:w="16838" w:h="11906" w:orient="landscape"/>
          <w:pgMar w:top="142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</w:r>
    </w:p>
    <w:p>
      <w:pPr>
        <w:jc w:val="center"/>
        <w:spacing w:before="120" w:after="120"/>
        <w:widowControl w:val="off"/>
        <w:tabs>
          <w:tab w:val="left" w:pos="1670" w:leader="none"/>
          <w:tab w:val="left" w:pos="9496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.4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Перечень и сведения о площади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образуемых земельных участков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устанавливаемых публичных сервитутов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jc w:val="center"/>
        <w:spacing w:before="120" w:after="120"/>
        <w:widowControl w:val="off"/>
        <w:tabs>
          <w:tab w:val="left" w:pos="1670" w:leader="none"/>
          <w:tab w:val="left" w:pos="9496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Публичные сервитуты проектом межевания не устанавливаются. Раздел не требует разработки.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786"/>
        <w:ind w:right="0"/>
        <w:jc w:val="center"/>
        <w:tabs>
          <w:tab w:val="left" w:pos="1670" w:leader="none"/>
          <w:tab w:val="left" w:pos="9496" w:leader="none"/>
          <w:tab w:val="left" w:pos="9638" w:leader="none"/>
        </w:tabs>
        <w:rPr>
          <w:rFonts w:ascii="PT Astra Serif" w:hAnsi="PT Astra Serif" w:cs="PT Astra Serif"/>
          <w:sz w:val="22"/>
          <w:szCs w:val="22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.5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Целевое назначение лесов, вид (виды) разрешенного использования лесного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участка, количественные и качественные характеристики лесного участка, сведения о нахождении лесного участка в границах особо защитных участков лесов (в случае, если подготовка проекта межевания территории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осуществляется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целях определения местоположения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образуемых и (или) изменяемых лесных участков)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786"/>
        <w:ind w:right="-598"/>
        <w:jc w:val="center"/>
        <w:tabs>
          <w:tab w:val="left" w:pos="1670" w:leader="none"/>
          <w:tab w:val="left" w:pos="9496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786"/>
        <w:ind w:right="0"/>
        <w:jc w:val="center"/>
        <w:tabs>
          <w:tab w:val="left" w:pos="1670" w:leader="none"/>
          <w:tab w:val="left" w:pos="9496" w:leader="none"/>
        </w:tabs>
        <w:rPr>
          <w:rFonts w:ascii="PT Astra Serif" w:hAnsi="PT Astra Serif" w:cs="PT Astra Serif"/>
          <w:sz w:val="22"/>
          <w:szCs w:val="22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</w:rPr>
        <w:t xml:space="preserve">Лесные участки в границах разработки проекта планировки и проекта межевания территории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отсутствуют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Раздел не требует разработки.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786"/>
        <w:ind w:right="-598"/>
        <w:jc w:val="center"/>
        <w:tabs>
          <w:tab w:val="left" w:pos="167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86"/>
        <w:ind w:right="-598"/>
        <w:jc w:val="center"/>
        <w:tabs>
          <w:tab w:val="left" w:pos="1670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оординаты характерных точек границ образуемых земельных участков </w:t>
      </w:r>
      <w:r>
        <w:rPr>
          <w:rFonts w:ascii="PT Astra Serif" w:hAnsi="PT Astra Serif" w:cs="PT Astra Serif"/>
          <w:i/>
          <w:spacing w:val="-6"/>
          <w:sz w:val="24"/>
          <w:szCs w:val="24"/>
        </w:rPr>
      </w:r>
    </w:p>
    <w:p>
      <w:pPr>
        <w:pStyle w:val="786"/>
        <w:ind w:right="-598"/>
        <w:jc w:val="center"/>
        <w:tabs>
          <w:tab w:val="left" w:pos="1670" w:leader="none"/>
        </w:tabs>
        <w:rPr>
          <w:rFonts w:ascii="PT Astra Serif" w:hAnsi="PT Astra Serif" w:cs="PT Astra Serif"/>
          <w:bCs/>
          <w:i/>
          <w:spacing w:val="-6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(к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оординаты МСК-70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i/>
          <w:spacing w:val="-6"/>
          <w:sz w:val="24"/>
          <w:szCs w:val="24"/>
        </w:rPr>
      </w:r>
      <w:r/>
    </w:p>
    <w:p>
      <w:pPr>
        <w:pStyle w:val="786"/>
        <w:ind w:left="0" w:right="0" w:firstLine="0"/>
        <w:jc w:val="right"/>
        <w:tabs>
          <w:tab w:val="left" w:pos="1670" w:leader="none"/>
          <w:tab w:val="left" w:pos="9496" w:leader="none"/>
        </w:tabs>
        <w:rPr>
          <w:rFonts w:ascii="PT Astra Serif" w:hAnsi="PT Astra Serif" w:cs="PT Astra Serif"/>
          <w:sz w:val="22"/>
          <w:szCs w:val="22"/>
        </w:rPr>
        <w:suppressLineNumbers w:val="0"/>
      </w:pP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Таблица 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8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.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7</w:t>
      </w: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</w:p>
    <w:tbl>
      <w:tblPr>
        <w:tblW w:w="10428" w:type="dxa"/>
        <w:tblInd w:w="-4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2182"/>
        <w:gridCol w:w="2465"/>
        <w:gridCol w:w="2607"/>
        <w:gridCol w:w="2323"/>
      </w:tblGrid>
      <w:tr>
        <w:tblPrEx/>
        <w:trPr>
          <w:tblHeader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  <w:t xml:space="preserve">Y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Длина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линии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5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428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 w:eastAsiaTheme="minorHAnsi"/>
                <w:b/>
                <w:sz w:val="20"/>
                <w:szCs w:val="20"/>
                <w:lang w:eastAsia="en-US"/>
              </w:rPr>
              <w:t xml:space="preserve">:27007 </w:t>
            </w:r>
            <w:r>
              <w:rPr>
                <w:rFonts w:ascii="PT Astra Serif" w:hAnsi="PT Astra Serif" w:eastAsia="PT Astra Serif" w:cs="PT Astra Serif" w:eastAsiaTheme="minorHAnsi"/>
                <w:b/>
                <w:sz w:val="20"/>
                <w:szCs w:val="20"/>
                <w:lang w:eastAsia="en-US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ЗУ 1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(1 этап проекта межевания)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498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</w:r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929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12 150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кв.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м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343349,30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4332428,34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58′ 05″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343345,14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4332458,06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59′ 23″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343340,97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4332487,77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55′ 58″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343336,83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4332517,48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57′ 30″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24,99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343333,37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4332542,23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58′ 05″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343329,21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4332571,95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343325,05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4332601,66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59′ 05″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27,28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343321,26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4332628,68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183° 45′ 02″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18,04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343303,26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4332627,50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57′ 59″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38,60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343308,61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4332589,27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57′ 59″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343315,54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4332539,75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187° 58′ 15″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343285,83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4332535,59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187° 57′ 07″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343256,12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4332531,44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187° 58′ 07″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25,61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343230,76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4332527,89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187° 58′ 42″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31,48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343199,58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4332523,52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275° 52′ 29″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25,01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343202,14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4332498,64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343206,30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4332468,93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57′ 07″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343210,45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4332439,22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57′ 07″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343214,60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4332409,51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343218,76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4332379,80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343222,92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4332350,09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55′ 58″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343227,06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4332320,38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56′ 44″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18,01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343244,90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4332322,87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343240,74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4332352,58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57′ 07″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343236,59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4332382,29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59′ 23″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343232,42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4332412,00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55′ 58″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343228,28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4332441,71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58′ 05″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343224,12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4332471,43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57′ 07″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343219,97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4332501,14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57′ 24″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49,99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343269,48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4332508,06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57′ 59″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343319,00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4332514,99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57′ 07″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343323,15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4332485,28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343327,31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4332455,57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343331,47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4332425,86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57′ 07″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343335,62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4332396,15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58′ 05″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343339,78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4332366,43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58′ 15″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343343,94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4332336,72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58′ 39″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8,50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343345,12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4332328,30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57′ 03″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30,29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343349,31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4332298,30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49′ 58″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7,63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343356,87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4332299,34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51′ 53″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10,38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343367,15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4332300,76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58′ 40″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30,33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343362,94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4332330,80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98° 02′ 40″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8,50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343361,75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4332339,22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55′ 58″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343357,61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4332368,93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343353,45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4332398,64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57′ 16″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29,99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343349,30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4332428,34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327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428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ЗУ 2 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(1 этап проекта межевания)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49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929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3 045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кв. 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343199,58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4332523,52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187° 53′ 41″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7,57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343192,08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4332522,48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187° 57′ 43″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343152,47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4332516,94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187° 57′ 05″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78,00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343075,22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4332506,15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292° 52′ 13″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25,88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343085,28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4332482,30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57′ 16″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17,99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343103,10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4332484,79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57′ 59″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343152,62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4332491,72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57′ 18″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343202,14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4332498,64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95° 52′ 29″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25,01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343199,58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4332523,52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428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ЗУ 3 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(1 этап проекта межевания)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49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929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3 240 кв. 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343119,73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4332365,95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343115,57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4332395,66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343111,41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4332425,37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57′ 07″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343107,26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4332455,08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343103,10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4332484,79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187° 57′ 16″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17,99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343085,28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4332482,30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57′ 19″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44,00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343091,37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4332438,72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57′ 16″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343092,20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4332432,78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58′ 19″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33,31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343096,82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4332399,79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57′ 48″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34,50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343101,60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4332365,62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277° 57′ 29″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62,19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343110,21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4332304,03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58′ 54″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343128,04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4332306,53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58′ 15″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343123,88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4332336,24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57′ 07″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343119,73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4332365,95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428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ЗУ 4 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(1 этап проекта межевания)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49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929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1 714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кв. 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343085,28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4332482,30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112° 52′ 13″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25,88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343075,22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4332506,15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187° 58′ 36″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19,02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343056,38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4332503,51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187° 58′ 21″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50,40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343006,47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4332496,52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37′ 59″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26,39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343018,30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4332472,93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57′ 49″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67,63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343085,28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4332482,30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428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ЗУ 5 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(1 этап проекта межевания)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49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929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5 647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кв. 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343075,22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4332506,15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116° 38′ 18″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55,87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343050,17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4332556,09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116° 35′ 37″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18,03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343042,10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4332572,21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116° 37′ 38″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210,00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342947,98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4332759,94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116° 36′ 16″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26,08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342936,30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4332783,26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209° 35′ 07″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1,78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342934,75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4332782,38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276° 09′ 27″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100,13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342945,49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4332682,83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26° 37′ 11″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18,77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342962,27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4332691,24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37′ 29″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210,00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343056,38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4332503,51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58′ 36″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19,02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343075,22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4332506,15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428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ЗУ 6 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(1 этап проекта межевания)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498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929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1 800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кв. 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343050,17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4332556,09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26° 39′ 17″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99,93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343139,48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4332600,92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116° 21′ 05″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17,98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343131,50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4332617,03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206° 37′ 36″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100,01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343042,10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4332572,21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35′ 37″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18,03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343050,17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4332556,09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428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ЗУ 7 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(1 этап проекта межевания)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49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929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4 456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кв. 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343139,48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4332600,92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26° 39′ 39″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13,39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343151,45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4332606,93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60° 15′ 18″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5,56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343154,21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4332611,76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116° 36′ 39″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145,72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343088,94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4332742,04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116° 32′ 52″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14,74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343082,35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4332755,23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116° 38′ 17″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24,60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343071,32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4332777,22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116° 37′ 02″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24,60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343060,30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4332799,21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116° 36′ 49″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31,61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343046,14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4332827,47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183° 23′ 38″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19,59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343026,58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4332826,31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37′ 22″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163,89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343100,02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4332679,80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41′ 26″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10,22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343104,61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4332670,67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37′ 29″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343131,50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4332617,03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21′ 05″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17,98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343139,48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4332600,92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428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ЗУ 8 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(1 этап проекта межевания)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49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929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1 345 кв. 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343168,22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4332797,75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206° 20′ 35″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95,82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343082,35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4332755,23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32′ 52″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14,74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343088,94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4332742,04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26° 38′ 02″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40,98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343125,57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4332760,41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26° 39′ 52″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18,03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343141,68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4332768,50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26° 33′ 54″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1,68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343143,18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4332769,25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26° 38′ 41″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28,99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343169,09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4332782,25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93° 12′ 45″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15,52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343168,22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4332797,75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428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ЗУ 9 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(2 этап проекта межевания)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49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929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4 759 кв. 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343103,10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4332484,79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57′ 59″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343152,62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4332491,72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57′ 18″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343202,14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4332498,64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95° 52′ 29″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25,01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343199,58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4332523,52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187° 53′ 41″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7,57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343192,08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4332522,48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187° 57′ 43″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343152,47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4332516,94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187° 57′ 05″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78,00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343075,22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4332506,15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187° 58′ 36″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19,02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343056,38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4332503,51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187° 58′ 21″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50,40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343006,47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4332496,52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37′ 59″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26,39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343018,30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4332472,93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57′ 49″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67,63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343085,28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4332482,30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57′ 16″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17,99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343103,10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4332484,79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</w:tbl>
    <w:p>
      <w:pPr>
        <w:shd w:val="nil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bCs/>
          <w:sz w:val="22"/>
          <w:szCs w:val="22"/>
        </w:rPr>
        <w:br w:type="page" w:clear="all"/>
      </w:r>
      <w:r>
        <w:rPr>
          <w:rFonts w:ascii="PT Astra Serif" w:hAnsi="PT Astra Serif" w:cs="PT Astra Serif"/>
          <w:bCs/>
          <w:sz w:val="22"/>
          <w:szCs w:val="22"/>
        </w:rPr>
      </w:r>
    </w:p>
    <w:p>
      <w:pPr>
        <w:jc w:val="center"/>
        <w:spacing w:before="120" w:after="120"/>
        <w:widowControl w:val="off"/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7.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Сведения о границах территории, в отношении которой утвержден проект межевания, содержащие перечень координат характерных точек этих границ в системе координат, используемой для ведения Единого государственного реестра недвижим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ости (координаты МСК-70)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bCs/>
          <w:sz w:val="24"/>
          <w:szCs w:val="24"/>
        </w:rPr>
      </w:r>
      <w:r>
        <w:rPr>
          <w:rFonts w:ascii="PT Astra Serif" w:hAnsi="PT Astra Serif" w:eastAsia="PT Astra Serif" w:cs="PT Astra Serif"/>
          <w:bCs/>
          <w:sz w:val="24"/>
          <w:szCs w:val="24"/>
        </w:rPr>
      </w:r>
    </w:p>
    <w:p>
      <w:pPr>
        <w:pStyle w:val="786"/>
        <w:ind w:right="-598"/>
        <w:jc w:val="right"/>
        <w:tabs>
          <w:tab w:val="left" w:pos="1670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Таблица 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8</w:t>
      </w:r>
      <w:r>
        <w:rPr>
          <w:rFonts w:ascii="PT Astra Serif" w:hAnsi="PT Astra Serif" w:eastAsia="PT Astra Serif" w:cs="PT Astra Serif"/>
          <w:i/>
          <w:spacing w:val="-6"/>
          <w:sz w:val="22"/>
          <w:szCs w:val="22"/>
        </w:rPr>
        <w:t xml:space="preserve">.8</w:t>
      </w: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</w:p>
    <w:tbl>
      <w:tblPr>
        <w:tblW w:w="10500" w:type="dxa"/>
        <w:tblInd w:w="-4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2175"/>
        <w:gridCol w:w="2544"/>
        <w:gridCol w:w="2607"/>
        <w:gridCol w:w="2323"/>
      </w:tblGrid>
      <w:tr>
        <w:tblPrEx/>
        <w:trPr>
          <w:tblHeader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№ точки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  <w:t xml:space="preserve">Y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Дирекционное направление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Длина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линии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570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  <w:t xml:space="preserve">Площадь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  <w:lang w:val="en-US"/>
              </w:rPr>
            </w:r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929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104 025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кв.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м</w:t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343081,55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4332829,57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183° 23′ 38″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35,47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343046,14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4332827,47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183° 23′ 38″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19,59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343026,58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4332826,31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183° 26′ 39″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16,48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343010,13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4332825,32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209° 39′ 41″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28,90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342985,02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4332811,02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209° 38′ 18″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6,01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342979,80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4332808,05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209° 40′ 41″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50,07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342936,30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4332783,26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209° 35′ 07″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1,78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342934,75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4332782,38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276° 09′ 27″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100,13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342945,49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4332682,83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276° 09′ 33″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1,40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342945,64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4332681,44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238° 33′ 56″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22,13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342934,10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4332662,56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202° 31′ 14″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9,76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342925,08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4332658,82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37′ 15″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9,19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342929,20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4332650,60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37′ 26″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17,43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342937,01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4332635,02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39′ 12″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17,41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342944,82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4332619,46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38′ 19″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17,42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342952,63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4332603,89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38′ 19″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17,42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342960,44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4332588,32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35′ 40″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17,40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342968,23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4332572,76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36′ 33″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17,39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342976,02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4332557,21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40′ 05″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17,42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342983,84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4332541,64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38′ 19″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17,44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342991,66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4332526,05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36′ 33″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17,41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342999,46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4332510,48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39′ 48″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15,62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343006,47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4332496,52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37′ 59″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26,39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343018,30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4332472,93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37′ 33″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46,43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343039,11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4332431,42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37′ 46″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19,86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343048,01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4332413,67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38′ 12″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21,50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343057,65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4332394,45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37′ 41″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36,57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343074,04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4332361,76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296° 37′ 53″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65,63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343103,46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4332303,09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55′ 41″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6,82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343110,21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4332304,03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58′ 54″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343128,04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4332306,53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57′ 44″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99,98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343227,06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4332320,38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57′ 29″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179,99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343202,14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4332498,64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95° 52′ 29″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25,01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343199,58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4332523,52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58′ 42″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31,48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343230,76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4332527,89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58′ 07″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25,61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343256,12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4332531,44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57′ 07″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343285,83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4332535,59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7° 58′ 15″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343315,54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4332539,75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97° 57′ 59″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88,61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343303,26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4332627,50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183° 46′ 00″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5,63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343297,64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4332627,13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214° 48′ 53″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84,65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343228,14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4332578,80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215° 04′ 42″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49,00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343188,04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4332550,64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215° 02′ 46″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15,59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343175,28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4332541,69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207° 20′ 43″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27,26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343151,07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4332529,17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207° 22′ 06″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12,44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343140,02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4332523,45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181° 50′ 12″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36,82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343103,22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4332522,27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154° 18′ 18″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17,97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343087,03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4332530,06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44° 18′ 37″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65,19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343133,68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4332575,60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60° 26′ 19″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36,02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343151,45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4332606,93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60° 15′ 18″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5,56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343154,21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4332611,76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60° 21′ 32″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21,25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343164,72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4332630,23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99° 48′ 51″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36,67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343158,47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4332666,36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99° 47′ 17″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13,59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343156,16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4332679,75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70° 19′ 24″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8,46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343159,01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4332687,72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70° 25′ 44″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5,58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343160,88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4332692,98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70° 19′ 46″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23,17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343168,68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4332714,80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70° 16′ 22″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4,21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343170,10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4332718,76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70° 15′ 27″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6,51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343172,30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4332724,89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93° 16′ 36″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10,50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343171,70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4332735,37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93° 11′ 12″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46,95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343169,09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4332782,25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93° 12′ 45″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15,52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343168,22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4332797,75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93° 12′ 44″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5,89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343167,89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4332803,63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147° 10′ 03″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52,44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343123,83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4332832,06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183° 24′ 39″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3,03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343120,81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4332831,88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183° 20′ 26″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19,56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343101,28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4332830,74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183° 06′ 39″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0,92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66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343100,36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4332830,69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183° 24′ 27″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18,84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851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7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343081,55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54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  <w:t xml:space="preserve">4332829,57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607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1_82684"/>
              <w:jc w:val="center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val="en-US"/>
              </w:rPr>
            </w:r>
          </w:p>
        </w:tc>
      </w:tr>
    </w:tbl>
    <w:p>
      <w:pPr>
        <w:spacing w:before="120" w:after="120"/>
        <w:widowControl w:val="off"/>
        <w:rPr>
          <w:rFonts w:ascii="PT Astra Serif" w:hAnsi="PT Astra Serif" w:cs="PT Astra Serif"/>
          <w:b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</w:r>
      <w:r>
        <w:rPr>
          <w:rFonts w:ascii="PT Astra Serif" w:hAnsi="PT Astra Serif" w:eastAsia="PT Astra Serif" w:cs="PT Astra Serif"/>
          <w:b/>
          <w:sz w:val="22"/>
          <w:szCs w:val="22"/>
        </w:rPr>
      </w:r>
      <w:r>
        <w:rPr>
          <w:rFonts w:ascii="PT Astra Serif" w:hAnsi="PT Astra Serif" w:eastAsia="PT Astra Serif" w:cs="PT Astra Serif"/>
          <w:b/>
          <w:sz w:val="22"/>
          <w:szCs w:val="22"/>
        </w:rPr>
      </w:r>
    </w:p>
    <w:sectPr>
      <w:headerReference w:type="first" r:id="rId13"/>
      <w:footnotePr/>
      <w:endnotePr/>
      <w:type w:val="nextPage"/>
      <w:pgSz w:w="11906" w:h="16838" w:orient="portrait"/>
      <w:pgMar w:top="1134" w:right="850" w:bottom="709" w:left="1417" w:header="567" w:footer="283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SimSun">
    <w:panose1 w:val="02010600030101010101"/>
  </w:font>
  <w:font w:name="Segoe UI">
    <w:panose1 w:val="020B0502040204020203"/>
  </w:font>
  <w:font w:name="Verdana">
    <w:panose1 w:val="020B0604030504040204"/>
  </w:font>
  <w:font w:name="Century Gothic">
    <w:panose1 w:val="020B0502020202020204"/>
  </w:font>
  <w:font w:name="Times New Roman CYR">
    <w:panose1 w:val="02020603050405020304"/>
  </w:font>
  <w:font w:name="Times New Roman">
    <w:panose1 w:val="02020603050405020304"/>
  </w:font>
  <w:font w:name="Courier New">
    <w:panose1 w:val="02070309020205020404"/>
  </w:font>
  <w:font w:name="Mangal">
    <w:panose1 w:val="020405030504060302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Arial Unicode MS">
    <w:panose1 w:val="020B0604020202020204"/>
  </w:font>
  <w:font w:name="PT Astra Serif">
    <w:panose1 w:val="020A0603040505020204"/>
  </w:font>
  <w:font w:name="Arial">
    <w:panose1 w:val="020B0604020202020204"/>
  </w:font>
  <w:font w:name="Liberation Sans">
    <w:panose1 w:val="020B0604020202020204"/>
  </w:font>
  <w:font w:name="Wingdings">
    <w:panose1 w:val="050000000000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7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5"/>
      <w:jc w:val="center"/>
      <w:rPr>
        <w:rFonts w:ascii="PT Astra Serif" w:hAnsi="PT Astra Serif" w:cs="PT Astra Serif"/>
        <w:b w:val="0"/>
        <w:bCs w:val="0"/>
        <w:sz w:val="24"/>
        <w:szCs w:val="18"/>
      </w:rPr>
    </w:pPr>
    <w:fldSimple w:instr="PAGE \* MERGEFORMAT">
      <w:r>
        <w:rPr>
          <w:rFonts w:ascii="PT Astra Serif" w:hAnsi="PT Astra Serif" w:eastAsia="PT Astra Serif" w:cs="PT Astra Serif"/>
          <w:b w:val="0"/>
          <w:bCs w:val="0"/>
          <w:sz w:val="24"/>
          <w:szCs w:val="18"/>
        </w:rPr>
        <w:t xml:space="preserve">1</w:t>
      </w:r>
    </w:fldSimple>
    <w:r>
      <w:rPr>
        <w:rFonts w:ascii="PT Astra Serif" w:hAnsi="PT Astra Serif" w:eastAsia="PT Astra Serif" w:cs="PT Astra Serif"/>
        <w:b w:val="0"/>
        <w:bCs w:val="0"/>
        <w:sz w:val="24"/>
        <w:szCs w:val="18"/>
      </w:rPr>
    </w:r>
    <w:r>
      <w:rPr>
        <w:rFonts w:ascii="PT Astra Serif" w:hAnsi="PT Astra Serif" w:eastAsia="PT Astra Serif" w:cs="PT Astra Serif"/>
        <w:b w:val="0"/>
        <w:bCs w:val="0"/>
        <w:sz w:val="24"/>
        <w:szCs w:val="1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5"/>
      <w:rPr>
        <w:b w:val="0"/>
      </w:rPr>
    </w:pPr>
    <w:r>
      <w:rPr>
        <w:b w:val="0"/>
      </w:rPr>
      <w:t xml:space="preserve">2</w:t>
    </w:r>
    <w:r>
      <w:rPr>
        <w:b w:val="0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5"/>
      <w:spacing w:before="0"/>
      <w:rPr>
        <w:rFonts w:ascii="PT Astra Serif" w:hAnsi="PT Astra Serif"/>
        <w:b w:val="0"/>
        <w:bCs w:val="0"/>
        <w:sz w:val="24"/>
        <w:szCs w:val="24"/>
        <w:highlight w:val="none"/>
      </w:rPr>
    </w:pPr>
    <w:r>
      <w:rPr>
        <w:rFonts w:ascii="PT Astra Serif" w:hAnsi="PT Astra Serif"/>
        <w:sz w:val="24"/>
        <w:szCs w:val="24"/>
      </w:rPr>
    </w:r>
    <w:fldSimple w:instr="PAGE \* MERGEFORMAT">
      <w:r>
        <w:rPr>
          <w:rFonts w:ascii="PT Astra Serif" w:hAnsi="PT Astra Serif"/>
          <w:b w:val="0"/>
          <w:sz w:val="24"/>
          <w:szCs w:val="24"/>
        </w:rPr>
        <w:t xml:space="preserve">1</w:t>
      </w:r>
    </w:fldSimple>
    <w:r>
      <w:rPr>
        <w:rFonts w:ascii="PT Astra Serif" w:hAnsi="PT Astra Serif"/>
        <w:b w:val="0"/>
        <w:sz w:val="24"/>
        <w:szCs w:val="24"/>
      </w:rPr>
    </w:r>
    <w:r>
      <w:rPr>
        <w:rFonts w:ascii="PT Astra Serif" w:hAnsi="PT Astra Serif"/>
        <w:b w:val="0"/>
        <w:bCs w:val="0"/>
        <w:sz w:val="24"/>
        <w:szCs w:val="24"/>
        <w:highlight w:val="none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5"/>
      <w:rPr>
        <w:b w:val="0"/>
      </w:rPr>
    </w:pPr>
    <w:r>
      <w:rPr>
        <w:b w:val="0"/>
      </w:rPr>
      <w:t xml:space="preserve">2</w:t>
    </w:r>
    <w:r>
      <w:rPr>
        <w:b w:val="0"/>
      </w:rPr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5"/>
      <w:jc w:val="center"/>
      <w:rPr>
        <w:b w:val="0"/>
        <w:bCs w:val="0"/>
        <w:sz w:val="24"/>
        <w:szCs w:val="24"/>
      </w:rPr>
    </w:pPr>
    <w:fldSimple w:instr="PAGE \* MERGEFORMAT">
      <w:r>
        <w:rPr>
          <w:b w:val="0"/>
          <w:bCs w:val="0"/>
          <w:sz w:val="24"/>
          <w:szCs w:val="24"/>
        </w:rPr>
        <w:t xml:space="preserve">1</w:t>
      </w:r>
    </w:fldSimple>
    <w:r>
      <w:rPr>
        <w:b w:val="0"/>
        <w:bCs w:val="0"/>
        <w:sz w:val="24"/>
        <w:szCs w:val="24"/>
      </w:rPr>
    </w:r>
    <w:r>
      <w:rPr>
        <w:b w:val="0"/>
        <w:bCs w:val="0"/>
        <w:sz w:val="24"/>
        <w:szCs w:val="24"/>
      </w:rPr>
    </w:r>
    <w:r/>
    <w:r/>
    <w:r>
      <w:rPr>
        <w:b w:val="0"/>
        <w:bCs w:val="0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1059"/>
    <w:lvl w:ilvl="0">
      <w:start w:val="1"/>
      <w:numFmt w:val="bullet"/>
      <w:pStyle w:val="1059"/>
      <w:isLgl w:val="false"/>
      <w:suff w:val="tab"/>
      <w:lvlText w:val=""/>
      <w:lvlJc w:val="left"/>
      <w:pPr>
        <w:ind w:left="1778" w:hanging="360"/>
        <w:tabs>
          <w:tab w:val="num" w:pos="1778" w:leader="none"/>
        </w:tabs>
      </w:pPr>
      <w:rPr>
        <w:rFonts w:hint="default"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2149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286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358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4309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502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574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6469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7189" w:leader="none"/>
        </w:tabs>
      </w:pPr>
      <w:rPr>
        <w:rFonts w:hint="default" w:ascii="Wingdings" w:hAnsi="Wingdings"/>
      </w:rPr>
    </w:lvl>
  </w:abstractNum>
  <w:abstractNum w:abstractNumId="1">
    <w:multiLevelType w:val="hybridMultilevel"/>
    <w:styleLink w:val="1070"/>
    <w:lvl w:ilvl="0">
      <w:start w:val="1"/>
      <w:numFmt w:val="bullet"/>
      <w:pStyle w:val="1070"/>
      <w:isLgl w:val="false"/>
      <w:suff w:val="tab"/>
      <w:lvlText w:val=""/>
      <w:lvlJc w:val="left"/>
      <w:pPr>
        <w:ind w:left="682" w:firstLine="709"/>
        <w:tabs>
          <w:tab w:val="num" w:pos="1674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  <w:tabs>
          <w:tab w:val="num" w:pos="2291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  <w:tabs>
          <w:tab w:val="num" w:pos="301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  <w:tabs>
          <w:tab w:val="num" w:pos="373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  <w:tabs>
          <w:tab w:val="num" w:pos="445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  <w:tabs>
          <w:tab w:val="num" w:pos="517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  <w:tabs>
          <w:tab w:val="num" w:pos="589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  <w:tabs>
          <w:tab w:val="num" w:pos="661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  <w:tabs>
          <w:tab w:val="num" w:pos="7331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styleLink w:val="1067"/>
    <w:lvl w:ilvl="0">
      <w:start w:val="1"/>
      <w:numFmt w:val="bullet"/>
      <w:pStyle w:val="1067"/>
      <w:isLgl w:val="false"/>
      <w:suff w:val="tab"/>
      <w:lvlText w:val=""/>
      <w:lvlJc w:val="left"/>
      <w:pPr>
        <w:ind w:left="163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3">
    <w:multiLevelType w:val="hybridMultilevel"/>
    <w:styleLink w:val="1018"/>
    <w:lvl w:ilvl="0">
      <w:start w:val="1"/>
      <w:numFmt w:val="bullet"/>
      <w:pStyle w:val="1018"/>
      <w:isLgl w:val="false"/>
      <w:suff w:val="tab"/>
      <w:lvlText w:val=""/>
      <w:lvlJc w:val="left"/>
      <w:pPr>
        <w:ind w:left="927" w:hanging="360"/>
        <w:tabs>
          <w:tab w:val="num" w:pos="927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927" w:hanging="360"/>
        <w:tabs>
          <w:tab w:val="num" w:pos="927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647" w:hanging="360"/>
        <w:tabs>
          <w:tab w:val="num" w:pos="1647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367" w:hanging="360"/>
        <w:tabs>
          <w:tab w:val="num" w:pos="2367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087" w:hanging="360"/>
        <w:tabs>
          <w:tab w:val="num" w:pos="3087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807" w:hanging="360"/>
        <w:tabs>
          <w:tab w:val="num" w:pos="3807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527" w:hanging="360"/>
        <w:tabs>
          <w:tab w:val="num" w:pos="4527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247" w:hanging="360"/>
        <w:tabs>
          <w:tab w:val="num" w:pos="5247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5967" w:hanging="360"/>
        <w:tabs>
          <w:tab w:val="num" w:pos="5967" w:leader="none"/>
        </w:tabs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pStyle w:val="983"/>
      <w:isLgl w:val="false"/>
      <w:suff w:val="tab"/>
      <w:lvlText w:val="%1"/>
      <w:lvlJc w:val="left"/>
      <w:pPr>
        <w:ind w:left="2345" w:hanging="360"/>
        <w:tabs>
          <w:tab w:val="num" w:pos="2345" w:leader="none"/>
        </w:tabs>
      </w:pPr>
      <w:rPr>
        <w:rFonts w:hint="default"/>
        <w:b/>
      </w:rPr>
    </w:lvl>
    <w:lvl w:ilvl="1">
      <w:start w:val="1"/>
      <w:numFmt w:val="decimal"/>
      <w:pStyle w:val="984"/>
      <w:isLgl w:val="false"/>
      <w:suff w:val="tab"/>
      <w:lvlText w:val="%1.%2"/>
      <w:lvlJc w:val="left"/>
      <w:pPr>
        <w:ind w:left="3065" w:hanging="360"/>
        <w:tabs>
          <w:tab w:val="num" w:pos="3065" w:leader="none"/>
        </w:tabs>
      </w:pPr>
      <w:rPr>
        <w:rFonts w:hint="default"/>
        <w:b/>
      </w:rPr>
    </w:lvl>
    <w:lvl w:ilvl="2">
      <w:start w:val="1"/>
      <w:numFmt w:val="decimal"/>
      <w:pStyle w:val="985"/>
      <w:isLgl w:val="false"/>
      <w:suff w:val="tab"/>
      <w:lvlText w:val="%1.%2.%3"/>
      <w:lvlJc w:val="left"/>
      <w:pPr>
        <w:ind w:left="3425" w:hanging="720"/>
        <w:tabs>
          <w:tab w:val="num" w:pos="3425" w:leader="none"/>
        </w:tabs>
      </w:pPr>
      <w:rPr>
        <w:rFonts w:hint="default"/>
      </w:rPr>
    </w:lvl>
    <w:lvl w:ilvl="3">
      <w:start w:val="1"/>
      <w:numFmt w:val="decimal"/>
      <w:pStyle w:val="986"/>
      <w:isLgl w:val="false"/>
      <w:suff w:val="tab"/>
      <w:lvlText w:val="%1.%2.%3.%4"/>
      <w:lvlJc w:val="left"/>
      <w:pPr>
        <w:ind w:left="3785" w:hanging="720"/>
        <w:tabs>
          <w:tab w:val="num" w:pos="3785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4505" w:hanging="1080"/>
        <w:tabs>
          <w:tab w:val="num" w:pos="4505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865" w:hanging="1080"/>
        <w:tabs>
          <w:tab w:val="num" w:pos="486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585" w:hanging="1440"/>
        <w:tabs>
          <w:tab w:val="num" w:pos="5585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945" w:hanging="1440"/>
        <w:tabs>
          <w:tab w:val="num" w:pos="5945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665" w:hanging="1800"/>
        <w:tabs>
          <w:tab w:val="num" w:pos="6665" w:leader="none"/>
        </w:tabs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7">
    <w:multiLevelType w:val="hybridMultilevel"/>
    <w:styleLink w:val="1069"/>
    <w:lvl w:ilvl="0">
      <w:start w:val="1"/>
      <w:numFmt w:val="bullet"/>
      <w:pStyle w:val="1069"/>
      <w:isLgl w:val="false"/>
      <w:suff w:val="tab"/>
      <w:lvlText w:val=""/>
      <w:lvlJc w:val="left"/>
      <w:pPr>
        <w:ind w:left="965" w:firstLine="709"/>
        <w:tabs>
          <w:tab w:val="num" w:pos="1957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74" w:hanging="360"/>
        <w:tabs>
          <w:tab w:val="num" w:pos="2574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94" w:hanging="360"/>
        <w:tabs>
          <w:tab w:val="num" w:pos="3294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014" w:hanging="360"/>
        <w:tabs>
          <w:tab w:val="num" w:pos="4014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734" w:hanging="360"/>
        <w:tabs>
          <w:tab w:val="num" w:pos="4734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54" w:hanging="360"/>
        <w:tabs>
          <w:tab w:val="num" w:pos="5454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74" w:hanging="360"/>
        <w:tabs>
          <w:tab w:val="num" w:pos="6174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94" w:hanging="360"/>
        <w:tabs>
          <w:tab w:val="num" w:pos="6894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614" w:hanging="360"/>
        <w:tabs>
          <w:tab w:val="num" w:pos="7614" w:leader="none"/>
        </w:tabs>
      </w:pPr>
      <w:rPr>
        <w:rFonts w:hint="default" w:ascii="Wingdings" w:hAnsi="Wingdings"/>
      </w:rPr>
    </w:lvl>
  </w:abstractNum>
  <w:abstractNum w:abstractNumId="8">
    <w:multiLevelType w:val="hybridMultilevel"/>
    <w:styleLink w:val="1068"/>
    <w:lvl w:ilvl="0">
      <w:start w:val="1"/>
      <w:numFmt w:val="bullet"/>
      <w:pStyle w:val="1068"/>
      <w:isLgl w:val="false"/>
      <w:suff w:val="tab"/>
      <w:lvlText w:val=""/>
      <w:lvlJc w:val="left"/>
      <w:pPr>
        <w:ind w:left="426" w:firstLine="709"/>
        <w:tabs>
          <w:tab w:val="num" w:pos="1418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35" w:hanging="360"/>
        <w:tabs>
          <w:tab w:val="num" w:pos="2035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55" w:hanging="360"/>
        <w:tabs>
          <w:tab w:val="num" w:pos="2755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75" w:hanging="360"/>
        <w:tabs>
          <w:tab w:val="num" w:pos="3475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95" w:hanging="360"/>
        <w:tabs>
          <w:tab w:val="num" w:pos="4195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915" w:hanging="360"/>
        <w:tabs>
          <w:tab w:val="num" w:pos="4915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35" w:hanging="360"/>
        <w:tabs>
          <w:tab w:val="num" w:pos="5635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55" w:hanging="360"/>
        <w:tabs>
          <w:tab w:val="num" w:pos="6355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75" w:hanging="360"/>
        <w:tabs>
          <w:tab w:val="num" w:pos="7075" w:leader="none"/>
        </w:tabs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pStyle w:val="1039"/>
      <w:isLgl w:val="false"/>
      <w:suff w:val="tab"/>
      <w:lvlText w:val="Таблица %1  "/>
      <w:lvlJc w:val="left"/>
      <w:pPr>
        <w:ind w:left="3763" w:hanging="360"/>
        <w:tabs>
          <w:tab w:val="num" w:pos="4843" w:leader="none"/>
        </w:tabs>
      </w:pPr>
      <w:rPr>
        <w:rFonts w:hint="default" w:ascii="Times New Roman" w:hAnsi="Times New Roman" w:cs="Times New Roman"/>
        <w:b w:val="0"/>
        <w:i w:val="0"/>
        <w:vanish w:val="0"/>
        <w:sz w:val="24"/>
        <w:szCs w:val="22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5" w:hanging="1215"/>
      </w:pPr>
      <w:rPr>
        <w:rFonts w:hint="default" w:ascii="PT Astra Serif" w:hAnsi="PT Astra Serif" w:eastAsia="PT Astra Serif" w:cs="PT Astra Serif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ascii="Times New Roman" w:hAnsi="Times New Roman" w:eastAsia="Times New Roman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13" w:hanging="504"/>
      </w:pPr>
      <w:rPr>
        <w:rFonts w:ascii="PT Astra Serif" w:hAnsi="PT Astra Serif" w:eastAsia="PT Astra Serif" w:cs="PT Astra Serif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sz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5" w:hanging="1215"/>
      </w:pPr>
      <w:rPr>
        <w:rFonts w:hint="default" w:ascii="PT Astra Serif" w:hAnsi="PT Astra Serif" w:eastAsia="PT Astra Serif" w:cs="PT Astra Serif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7"/>
  </w:num>
  <w:num w:numId="9">
    <w:abstractNumId w:val="1"/>
  </w:num>
  <w:num w:numId="10">
    <w:abstractNumId w:val="6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51">
    <w:name w:val="Plain Table 1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">
    <w:name w:val="Grid Table 5 Dark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8">
    <w:name w:val="Grid Table 7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7">
    <w:name w:val="List Table 7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character" w:styleId="180">
    <w:name w:val="Endnote Text Char"/>
    <w:link w:val="772"/>
    <w:uiPriority w:val="99"/>
    <w:rPr>
      <w:sz w:val="20"/>
    </w:rPr>
  </w:style>
  <w:style w:type="paragraph" w:styleId="742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743">
    <w:name w:val="Heading 1"/>
    <w:link w:val="776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44">
    <w:name w:val="Heading 2"/>
    <w:link w:val="777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45">
    <w:name w:val="Heading 3"/>
    <w:link w:val="778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46">
    <w:name w:val="Heading 4"/>
    <w:link w:val="77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47">
    <w:name w:val="Heading 5"/>
    <w:link w:val="780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48">
    <w:name w:val="Heading 6"/>
    <w:link w:val="781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49">
    <w:name w:val="Heading 7"/>
    <w:link w:val="78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50">
    <w:name w:val="Heading 8"/>
    <w:link w:val="783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51">
    <w:name w:val="Heading 9"/>
    <w:link w:val="78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52" w:default="1">
    <w:name w:val="Default Paragraph Font"/>
    <w:uiPriority w:val="1"/>
    <w:semiHidden/>
    <w:unhideWhenUsed/>
  </w:style>
  <w:style w:type="table" w:styleId="7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4" w:default="1">
    <w:name w:val="No List"/>
    <w:uiPriority w:val="99"/>
    <w:semiHidden/>
    <w:unhideWhenUsed/>
  </w:style>
  <w:style w:type="character" w:styleId="755" w:customStyle="1">
    <w:name w:val="Heading 1 Char"/>
    <w:basedOn w:val="752"/>
    <w:uiPriority w:val="9"/>
    <w:rPr>
      <w:rFonts w:ascii="Arial" w:hAnsi="Arial" w:eastAsia="Arial" w:cs="Arial"/>
      <w:sz w:val="40"/>
      <w:szCs w:val="40"/>
    </w:rPr>
  </w:style>
  <w:style w:type="character" w:styleId="756" w:customStyle="1">
    <w:name w:val="Heading 2 Char"/>
    <w:basedOn w:val="752"/>
    <w:uiPriority w:val="9"/>
    <w:rPr>
      <w:rFonts w:ascii="Arial" w:hAnsi="Arial" w:eastAsia="Arial" w:cs="Arial"/>
      <w:sz w:val="34"/>
    </w:rPr>
  </w:style>
  <w:style w:type="character" w:styleId="757" w:customStyle="1">
    <w:name w:val="Heading 3 Char"/>
    <w:basedOn w:val="752"/>
    <w:uiPriority w:val="9"/>
    <w:rPr>
      <w:rFonts w:ascii="Arial" w:hAnsi="Arial" w:eastAsia="Arial" w:cs="Arial"/>
      <w:sz w:val="30"/>
      <w:szCs w:val="30"/>
    </w:rPr>
  </w:style>
  <w:style w:type="character" w:styleId="758" w:customStyle="1">
    <w:name w:val="Heading 4 Char"/>
    <w:basedOn w:val="752"/>
    <w:uiPriority w:val="9"/>
    <w:rPr>
      <w:rFonts w:ascii="Arial" w:hAnsi="Arial" w:eastAsia="Arial" w:cs="Arial"/>
      <w:b/>
      <w:bCs/>
      <w:sz w:val="26"/>
      <w:szCs w:val="26"/>
    </w:rPr>
  </w:style>
  <w:style w:type="character" w:styleId="759" w:customStyle="1">
    <w:name w:val="Heading 5 Char"/>
    <w:basedOn w:val="752"/>
    <w:uiPriority w:val="9"/>
    <w:rPr>
      <w:rFonts w:ascii="Arial" w:hAnsi="Arial" w:eastAsia="Arial" w:cs="Arial"/>
      <w:b/>
      <w:bCs/>
      <w:sz w:val="24"/>
      <w:szCs w:val="24"/>
    </w:rPr>
  </w:style>
  <w:style w:type="character" w:styleId="760" w:customStyle="1">
    <w:name w:val="Heading 6 Char"/>
    <w:basedOn w:val="752"/>
    <w:uiPriority w:val="9"/>
    <w:rPr>
      <w:rFonts w:ascii="Arial" w:hAnsi="Arial" w:eastAsia="Arial" w:cs="Arial"/>
      <w:b/>
      <w:bCs/>
      <w:sz w:val="22"/>
      <w:szCs w:val="22"/>
    </w:rPr>
  </w:style>
  <w:style w:type="character" w:styleId="761" w:customStyle="1">
    <w:name w:val="Heading 7 Char"/>
    <w:basedOn w:val="7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2" w:customStyle="1">
    <w:name w:val="Heading 8 Char"/>
    <w:basedOn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763" w:customStyle="1">
    <w:name w:val="Heading 9 Char"/>
    <w:basedOn w:val="752"/>
    <w:uiPriority w:val="9"/>
    <w:rPr>
      <w:rFonts w:ascii="Arial" w:hAnsi="Arial" w:eastAsia="Arial" w:cs="Arial"/>
      <w:i/>
      <w:iCs/>
      <w:sz w:val="21"/>
      <w:szCs w:val="21"/>
    </w:rPr>
  </w:style>
  <w:style w:type="character" w:styleId="764" w:customStyle="1">
    <w:name w:val="Title Char"/>
    <w:basedOn w:val="752"/>
    <w:uiPriority w:val="10"/>
    <w:rPr>
      <w:sz w:val="48"/>
      <w:szCs w:val="48"/>
    </w:rPr>
  </w:style>
  <w:style w:type="character" w:styleId="765" w:customStyle="1">
    <w:name w:val="Subtitle Char"/>
    <w:basedOn w:val="752"/>
    <w:uiPriority w:val="11"/>
    <w:rPr>
      <w:sz w:val="24"/>
      <w:szCs w:val="24"/>
    </w:rPr>
  </w:style>
  <w:style w:type="character" w:styleId="766" w:customStyle="1">
    <w:name w:val="Quote Char"/>
    <w:uiPriority w:val="29"/>
    <w:rPr>
      <w:i/>
    </w:rPr>
  </w:style>
  <w:style w:type="character" w:styleId="767" w:customStyle="1">
    <w:name w:val="Intense Quote Char"/>
    <w:uiPriority w:val="30"/>
    <w:rPr>
      <w:i/>
    </w:rPr>
  </w:style>
  <w:style w:type="character" w:styleId="768" w:customStyle="1">
    <w:name w:val="Header Char"/>
    <w:basedOn w:val="752"/>
    <w:uiPriority w:val="99"/>
  </w:style>
  <w:style w:type="character" w:styleId="769" w:customStyle="1">
    <w:name w:val="Footer Char"/>
    <w:basedOn w:val="752"/>
    <w:uiPriority w:val="99"/>
  </w:style>
  <w:style w:type="character" w:styleId="770" w:customStyle="1">
    <w:name w:val="Caption Char"/>
    <w:uiPriority w:val="99"/>
  </w:style>
  <w:style w:type="character" w:styleId="771" w:customStyle="1">
    <w:name w:val="Footnote Text Char"/>
    <w:uiPriority w:val="99"/>
    <w:rPr>
      <w:sz w:val="18"/>
    </w:rPr>
  </w:style>
  <w:style w:type="paragraph" w:styleId="772">
    <w:name w:val="endnote text"/>
    <w:basedOn w:val="742"/>
    <w:link w:val="773"/>
    <w:uiPriority w:val="99"/>
    <w:semiHidden/>
    <w:unhideWhenUsed/>
  </w:style>
  <w:style w:type="character" w:styleId="773" w:customStyle="1">
    <w:name w:val="Текст концевой сноски Знак"/>
    <w:link w:val="772"/>
    <w:uiPriority w:val="99"/>
    <w:rPr>
      <w:sz w:val="20"/>
    </w:rPr>
  </w:style>
  <w:style w:type="character" w:styleId="774">
    <w:name w:val="endnote reference"/>
    <w:basedOn w:val="752"/>
    <w:uiPriority w:val="99"/>
    <w:semiHidden/>
    <w:unhideWhenUsed/>
    <w:rPr>
      <w:vertAlign w:val="superscript"/>
    </w:rPr>
  </w:style>
  <w:style w:type="paragraph" w:styleId="775">
    <w:name w:val="table of figures"/>
    <w:basedOn w:val="742"/>
    <w:next w:val="742"/>
    <w:uiPriority w:val="99"/>
    <w:unhideWhenUsed/>
  </w:style>
  <w:style w:type="character" w:styleId="776" w:customStyle="1">
    <w:name w:val="Заголовок 1 Знак"/>
    <w:link w:val="743"/>
    <w:rPr>
      <w:rFonts w:ascii="Arial" w:hAnsi="Arial" w:eastAsia="Arial"/>
      <w:sz w:val="40"/>
      <w:szCs w:val="40"/>
      <w:lang w:bidi="ar-SA"/>
    </w:rPr>
  </w:style>
  <w:style w:type="character" w:styleId="777" w:customStyle="1">
    <w:name w:val="Заголовок 2 Знак"/>
    <w:link w:val="744"/>
    <w:uiPriority w:val="9"/>
    <w:rPr>
      <w:rFonts w:ascii="Arial" w:hAnsi="Arial" w:eastAsia="Arial"/>
      <w:sz w:val="34"/>
      <w:lang w:bidi="ar-SA"/>
    </w:rPr>
  </w:style>
  <w:style w:type="character" w:styleId="778" w:customStyle="1">
    <w:name w:val="Заголовок 3 Знак"/>
    <w:link w:val="745"/>
    <w:uiPriority w:val="4"/>
    <w:rPr>
      <w:rFonts w:ascii="Arial" w:hAnsi="Arial" w:eastAsia="Arial"/>
      <w:sz w:val="30"/>
      <w:szCs w:val="30"/>
      <w:lang w:bidi="ar-SA"/>
    </w:rPr>
  </w:style>
  <w:style w:type="character" w:styleId="779" w:customStyle="1">
    <w:name w:val="Заголовок 4 Знак"/>
    <w:link w:val="746"/>
    <w:uiPriority w:val="4"/>
    <w:rPr>
      <w:rFonts w:ascii="Arial" w:hAnsi="Arial" w:eastAsia="Arial"/>
      <w:b/>
      <w:bCs/>
      <w:sz w:val="26"/>
      <w:szCs w:val="26"/>
      <w:lang w:bidi="ar-SA"/>
    </w:rPr>
  </w:style>
  <w:style w:type="character" w:styleId="780" w:customStyle="1">
    <w:name w:val="Заголовок 5 Знак"/>
    <w:link w:val="747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81" w:customStyle="1">
    <w:name w:val="Заголовок 6 Знак"/>
    <w:link w:val="748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82" w:customStyle="1">
    <w:name w:val="Заголовок 7 Знак"/>
    <w:link w:val="749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83" w:customStyle="1">
    <w:name w:val="Заголовок 8 Знак"/>
    <w:link w:val="750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84" w:customStyle="1">
    <w:name w:val="Заголовок 9 Знак"/>
    <w:link w:val="751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85">
    <w:name w:val="List Paragraph"/>
    <w:link w:val="1030"/>
    <w:uiPriority w:val="34"/>
    <w:qFormat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86">
    <w:name w:val="No Spacing"/>
    <w:link w:val="1052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87">
    <w:name w:val="Title"/>
    <w:link w:val="788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88" w:customStyle="1">
    <w:name w:val="Заголовок Знак"/>
    <w:link w:val="787"/>
    <w:uiPriority w:val="10"/>
    <w:rPr>
      <w:sz w:val="48"/>
      <w:szCs w:val="48"/>
      <w:lang w:bidi="ar-SA"/>
    </w:rPr>
  </w:style>
  <w:style w:type="paragraph" w:styleId="789">
    <w:name w:val="Subtitle"/>
    <w:link w:val="790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90" w:customStyle="1">
    <w:name w:val="Подзаголовок Знак"/>
    <w:link w:val="789"/>
    <w:uiPriority w:val="11"/>
    <w:rPr>
      <w:sz w:val="24"/>
      <w:szCs w:val="24"/>
      <w:lang w:bidi="ar-SA"/>
    </w:rPr>
  </w:style>
  <w:style w:type="paragraph" w:styleId="791">
    <w:name w:val="Quote"/>
    <w:link w:val="792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92" w:customStyle="1">
    <w:name w:val="Цитата 2 Знак"/>
    <w:link w:val="791"/>
    <w:uiPriority w:val="29"/>
    <w:rPr>
      <w:i/>
      <w:lang w:val="ru-RU" w:eastAsia="ru-RU" w:bidi="ar-SA"/>
    </w:rPr>
  </w:style>
  <w:style w:type="paragraph" w:styleId="793">
    <w:name w:val="Intense Quote"/>
    <w:link w:val="7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94" w:customStyle="1">
    <w:name w:val="Выделенная цитата Знак"/>
    <w:link w:val="793"/>
    <w:uiPriority w:val="30"/>
    <w:rPr>
      <w:i/>
      <w:shd w:val="clear" w:color="auto" w:fill="f2f2f2"/>
      <w:lang w:val="ru-RU" w:eastAsia="ru-RU" w:bidi="ar-SA"/>
    </w:rPr>
  </w:style>
  <w:style w:type="paragraph" w:styleId="795">
    <w:name w:val="Header"/>
    <w:basedOn w:val="742"/>
    <w:link w:val="796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96" w:customStyle="1">
    <w:name w:val="Верхний колонтитул Знак"/>
    <w:link w:val="795"/>
    <w:uiPriority w:val="99"/>
  </w:style>
  <w:style w:type="paragraph" w:styleId="797">
    <w:name w:val="Footer"/>
    <w:basedOn w:val="742"/>
    <w:link w:val="798"/>
    <w:pPr>
      <w:tabs>
        <w:tab w:val="center" w:pos="4153" w:leader="none"/>
        <w:tab w:val="right" w:pos="8306" w:leader="none"/>
      </w:tabs>
    </w:pPr>
  </w:style>
  <w:style w:type="character" w:styleId="798" w:customStyle="1">
    <w:name w:val="Нижний колонтитул Знак"/>
    <w:link w:val="797"/>
    <w:uiPriority w:val="99"/>
  </w:style>
  <w:style w:type="table" w:styleId="799">
    <w:name w:val="Table Gri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0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1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2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3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25">
    <w:name w:val="Hyperlink"/>
    <w:uiPriority w:val="99"/>
    <w:unhideWhenUsed/>
    <w:rPr>
      <w:color w:val="0000ff"/>
      <w:u w:val="single"/>
    </w:rPr>
  </w:style>
  <w:style w:type="paragraph" w:styleId="926">
    <w:name w:val="footnote text"/>
    <w:link w:val="927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27" w:customStyle="1">
    <w:name w:val="Текст сноски Знак"/>
    <w:link w:val="926"/>
    <w:uiPriority w:val="99"/>
    <w:semiHidden/>
    <w:rPr>
      <w:sz w:val="18"/>
      <w:lang w:bidi="ar-SA"/>
    </w:rPr>
  </w:style>
  <w:style w:type="character" w:styleId="928">
    <w:name w:val="footnote reference"/>
    <w:uiPriority w:val="99"/>
    <w:unhideWhenUsed/>
    <w:rPr>
      <w:vertAlign w:val="superscript"/>
    </w:rPr>
  </w:style>
  <w:style w:type="paragraph" w:styleId="929">
    <w:name w:val="toc 1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0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1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2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3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4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5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6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7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8">
    <w:name w:val="TOC Heading"/>
    <w:uiPriority w:val="39"/>
    <w:unhideWhenUsed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9">
    <w:name w:val="Body Text"/>
    <w:basedOn w:val="742"/>
    <w:next w:val="742"/>
    <w:link w:val="992"/>
    <w:qFormat/>
    <w:pPr>
      <w:jc w:val="both"/>
    </w:pPr>
    <w:rPr>
      <w:sz w:val="22"/>
    </w:rPr>
  </w:style>
  <w:style w:type="character" w:styleId="940">
    <w:name w:val="page number"/>
    <w:basedOn w:val="752"/>
  </w:style>
  <w:style w:type="paragraph" w:styleId="941">
    <w:name w:val="Caption"/>
    <w:basedOn w:val="742"/>
    <w:next w:val="742"/>
    <w:qFormat/>
    <w:pPr>
      <w:jc w:val="center"/>
    </w:pPr>
    <w:rPr>
      <w:b/>
      <w:sz w:val="28"/>
    </w:rPr>
  </w:style>
  <w:style w:type="paragraph" w:styleId="942">
    <w:name w:val="Body Text 2"/>
    <w:basedOn w:val="742"/>
    <w:link w:val="993"/>
    <w:pPr>
      <w:ind w:right="5102"/>
      <w:jc w:val="center"/>
      <w:spacing w:before="120"/>
    </w:pPr>
  </w:style>
  <w:style w:type="paragraph" w:styleId="943" w:customStyle="1">
    <w:name w:val="Обращение"/>
    <w:basedOn w:val="742"/>
    <w:next w:val="742"/>
    <w:pPr>
      <w:jc w:val="center"/>
      <w:spacing w:before="240" w:after="120"/>
    </w:pPr>
    <w:rPr>
      <w:b/>
    </w:rPr>
  </w:style>
  <w:style w:type="paragraph" w:styleId="944" w:customStyle="1">
    <w:name w:val="Адресные реквизиты"/>
    <w:basedOn w:val="939"/>
    <w:next w:val="939"/>
    <w:pPr>
      <w:jc w:val="left"/>
    </w:pPr>
    <w:rPr>
      <w:sz w:val="16"/>
    </w:rPr>
  </w:style>
  <w:style w:type="paragraph" w:styleId="945" w:customStyle="1">
    <w:name w:val="Адресат"/>
    <w:basedOn w:val="742"/>
    <w:pPr>
      <w:spacing w:before="120"/>
    </w:pPr>
    <w:rPr>
      <w:b/>
    </w:rPr>
  </w:style>
  <w:style w:type="paragraph" w:styleId="946">
    <w:name w:val="Body Text 3"/>
    <w:basedOn w:val="742"/>
    <w:link w:val="1017"/>
    <w:pPr>
      <w:spacing w:before="120"/>
      <w:tabs>
        <w:tab w:val="left" w:pos="7371" w:leader="none"/>
      </w:tabs>
    </w:pPr>
    <w:rPr>
      <w:sz w:val="28"/>
    </w:rPr>
  </w:style>
  <w:style w:type="paragraph" w:styleId="947">
    <w:name w:val="Balloon Text"/>
    <w:basedOn w:val="742"/>
    <w:link w:val="948"/>
    <w:unhideWhenUsed/>
    <w:rPr>
      <w:rFonts w:ascii="Tahoma" w:hAnsi="Tahoma"/>
      <w:sz w:val="16"/>
      <w:szCs w:val="16"/>
    </w:rPr>
  </w:style>
  <w:style w:type="character" w:styleId="948" w:customStyle="1">
    <w:name w:val="Текст выноски Знак"/>
    <w:link w:val="947"/>
    <w:rPr>
      <w:rFonts w:ascii="Tahoma" w:hAnsi="Tahoma" w:cs="Tahoma"/>
      <w:sz w:val="16"/>
      <w:szCs w:val="16"/>
    </w:rPr>
  </w:style>
  <w:style w:type="paragraph" w:styleId="949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50">
    <w:name w:val="Body Text Indent"/>
    <w:basedOn w:val="742"/>
    <w:link w:val="951"/>
    <w:unhideWhenUsed/>
    <w:pPr>
      <w:ind w:left="283"/>
      <w:spacing w:after="120"/>
    </w:pPr>
  </w:style>
  <w:style w:type="character" w:styleId="951" w:customStyle="1">
    <w:name w:val="Основной текст с отступом Знак"/>
    <w:link w:val="950"/>
    <w:uiPriority w:val="99"/>
    <w:rPr>
      <w:sz w:val="22"/>
      <w:szCs w:val="22"/>
      <w:lang w:eastAsia="en-US" w:bidi="en-US"/>
    </w:rPr>
  </w:style>
  <w:style w:type="paragraph" w:styleId="952" w:customStyle="1">
    <w:name w:val="Заголовок 11"/>
    <w:basedOn w:val="797"/>
    <w:next w:val="797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953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paragraph" w:styleId="954" w:customStyle="1">
    <w:name w:val="docdata"/>
    <w:basedOn w:val="74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955" w:customStyle="1">
    <w:name w:val="S_Обычный в таблице"/>
    <w:basedOn w:val="742"/>
    <w:link w:val="956"/>
    <w:pPr>
      <w:jc w:val="center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956" w:customStyle="1">
    <w:name w:val="S_Обычный в таблице Знак"/>
    <w:link w:val="955"/>
    <w:rPr>
      <w:sz w:val="24"/>
      <w:szCs w:val="24"/>
    </w:rPr>
  </w:style>
  <w:style w:type="paragraph" w:styleId="957">
    <w:name w:val="Normal (Web)"/>
    <w:basedOn w:val="742"/>
    <w:link w:val="966"/>
    <w:unhideWhenUsed/>
    <w:qFormat/>
    <w:pPr>
      <w:jc w:val="both"/>
      <w:spacing w:line="260" w:lineRule="exact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pacing w:val="8"/>
      <w:sz w:val="26"/>
    </w:rPr>
  </w:style>
  <w:style w:type="paragraph" w:styleId="958" w:customStyle="1">
    <w:name w:val="[Normal]"/>
    <w:qFormat/>
    <w:pPr>
      <w:widowControl w:val="off"/>
    </w:pPr>
    <w:rPr>
      <w:rFonts w:ascii="Arial" w:hAnsi="Arial" w:cs="Arial"/>
      <w:sz w:val="24"/>
      <w:szCs w:val="24"/>
    </w:rPr>
  </w:style>
  <w:style w:type="paragraph" w:styleId="959" w:customStyle="1">
    <w:name w:val="Default"/>
    <w:qFormat/>
    <w:rPr>
      <w:rFonts w:eastAsia="Calibri"/>
      <w:color w:val="000000"/>
      <w:sz w:val="24"/>
      <w:szCs w:val="24"/>
    </w:rPr>
  </w:style>
  <w:style w:type="paragraph" w:styleId="960" w:customStyle="1">
    <w:name w:val="Основной"/>
    <w:basedOn w:val="742"/>
    <w:link w:val="961"/>
    <w:uiPriority w:val="99"/>
    <w:qFormat/>
    <w:pPr>
      <w:ind w:firstLine="851"/>
      <w:jc w:val="both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961" w:customStyle="1">
    <w:name w:val="Основной Знак"/>
    <w:link w:val="960"/>
    <w:uiPriority w:val="99"/>
    <w:rPr>
      <w:sz w:val="24"/>
      <w:szCs w:val="24"/>
    </w:rPr>
  </w:style>
  <w:style w:type="character" w:styleId="962" w:customStyle="1">
    <w:name w:val="S_Обычный жирный Знак"/>
    <w:link w:val="963"/>
    <w:rPr>
      <w:sz w:val="28"/>
      <w:szCs w:val="24"/>
    </w:rPr>
  </w:style>
  <w:style w:type="paragraph" w:styleId="963" w:customStyle="1">
    <w:name w:val="S_Обычный жирный"/>
    <w:basedOn w:val="742"/>
    <w:link w:val="962"/>
    <w:qFormat/>
    <w:pPr>
      <w:ind w:firstLine="709"/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8"/>
      <w:szCs w:val="24"/>
    </w:rPr>
  </w:style>
  <w:style w:type="paragraph" w:styleId="964">
    <w:name w:val="Plain Text"/>
    <w:basedOn w:val="742"/>
    <w:link w:val="965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</w:rPr>
  </w:style>
  <w:style w:type="character" w:styleId="965" w:customStyle="1">
    <w:name w:val="Текст Знак"/>
    <w:basedOn w:val="752"/>
    <w:link w:val="964"/>
    <w:rPr>
      <w:rFonts w:ascii="Courier New" w:hAnsi="Courier New" w:cs="Courier New"/>
    </w:rPr>
  </w:style>
  <w:style w:type="character" w:styleId="966" w:customStyle="1">
    <w:name w:val="Обычный (веб) Знак"/>
    <w:link w:val="957"/>
    <w:uiPriority w:val="99"/>
    <w:rPr>
      <w:spacing w:val="8"/>
      <w:sz w:val="26"/>
    </w:rPr>
  </w:style>
  <w:style w:type="paragraph" w:styleId="967" w:customStyle="1">
    <w:name w:val="Загл12"/>
    <w:basedOn w:val="742"/>
    <w:link w:val="968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0"/>
    </w:pPr>
    <w:rPr>
      <w:rFonts w:eastAsia="Calibri"/>
      <w:b/>
      <w:spacing w:val="20"/>
      <w:sz w:val="24"/>
      <w:szCs w:val="24"/>
      <w:lang w:eastAsia="en-US"/>
    </w:rPr>
  </w:style>
  <w:style w:type="character" w:styleId="968" w:customStyle="1">
    <w:name w:val="Загл12 Знак"/>
    <w:link w:val="967"/>
    <w:rPr>
      <w:rFonts w:eastAsia="Calibri"/>
      <w:b/>
      <w:spacing w:val="20"/>
      <w:sz w:val="24"/>
      <w:szCs w:val="24"/>
      <w:lang w:eastAsia="en-US"/>
    </w:rPr>
  </w:style>
  <w:style w:type="character" w:styleId="969">
    <w:name w:val="Emphasis"/>
    <w:uiPriority w:val="20"/>
    <w:qFormat/>
    <w:rPr>
      <w:i/>
      <w:iCs/>
    </w:rPr>
  </w:style>
  <w:style w:type="character" w:styleId="970">
    <w:name w:val="Intense Reference"/>
    <w:uiPriority w:val="32"/>
    <w:qFormat/>
    <w:rPr>
      <w:b/>
      <w:bCs/>
      <w:smallCaps/>
      <w:color w:val="c0504d"/>
      <w:spacing w:val="5"/>
      <w:u w:val="single"/>
    </w:rPr>
  </w:style>
  <w:style w:type="character" w:styleId="971">
    <w:name w:val="Book Title"/>
    <w:uiPriority w:val="33"/>
    <w:qFormat/>
    <w:rPr>
      <w:b/>
      <w:bCs/>
      <w:smallCaps/>
      <w:spacing w:val="5"/>
    </w:rPr>
  </w:style>
  <w:style w:type="paragraph" w:styleId="972">
    <w:name w:val="List Number"/>
    <w:basedOn w:val="742"/>
    <w:next w:val="742"/>
    <w:uiPriority w:val="3"/>
    <w:qFormat/>
    <w:pPr>
      <w:contextualSpacing/>
      <w:tabs>
        <w:tab w:val="num" w:pos="360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973">
    <w:name w:val="List Bullet"/>
    <w:basedOn w:val="742"/>
    <w:next w:val="742"/>
    <w:uiPriority w:val="2"/>
    <w:qFormat/>
    <w:pPr>
      <w:contextualSpacing/>
      <w:tabs>
        <w:tab w:val="num" w:pos="360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974" w:customStyle="1">
    <w:name w:val="Заголовок без названия"/>
    <w:basedOn w:val="746"/>
    <w:next w:val="746"/>
    <w:link w:val="975"/>
    <w:qFormat/>
    <w:pPr>
      <w:ind w:left="431"/>
      <w:keepLines w:val="0"/>
      <w:pageBreakBefore/>
      <w:spacing w:before="200"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mbria" w:hAnsi="Cambria"/>
      <w:b w:val="0"/>
      <w:iCs/>
      <w:sz w:val="24"/>
      <w:szCs w:val="24"/>
    </w:rPr>
  </w:style>
  <w:style w:type="character" w:styleId="975" w:customStyle="1">
    <w:name w:val="Заголовок без названия Знак"/>
    <w:basedOn w:val="779"/>
    <w:link w:val="974"/>
    <w:rPr>
      <w:rFonts w:ascii="Cambria" w:hAnsi="Cambria" w:eastAsia="Arial"/>
      <w:b w:val="0"/>
      <w:bCs/>
      <w:iCs/>
      <w:sz w:val="24"/>
      <w:szCs w:val="24"/>
      <w:lang w:bidi="ar-SA"/>
    </w:rPr>
  </w:style>
  <w:style w:type="paragraph" w:styleId="976" w:customStyle="1">
    <w:name w:val="заголовок без названия"/>
    <w:basedOn w:val="742"/>
    <w:next w:val="742"/>
    <w:qFormat/>
    <w:pPr>
      <w:ind w:left="431" w:hanging="431"/>
      <w:jc w:val="center"/>
      <w:keepNext/>
      <w:pageBreakBefore/>
      <w:spacing w:before="200"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977" w:customStyle="1">
    <w:name w:val="Заголовок таблицы"/>
    <w:basedOn w:val="742"/>
    <w:next w:val="742"/>
    <w:uiPriority w:val="1"/>
    <w:qFormat/>
    <w:pPr>
      <w:contextualSpacing/>
      <w:jc w:val="center"/>
      <w:keepNext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978" w:customStyle="1">
    <w:name w:val="Ячейка таблицы"/>
    <w:basedOn w:val="742"/>
    <w:next w:val="742"/>
    <w:qFormat/>
    <w:pPr>
      <w:keepLines/>
      <w:keepNext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979" w:customStyle="1">
    <w:name w:val="Осн. текст"/>
    <w:basedOn w:val="742"/>
    <w:link w:val="980"/>
    <w:pPr>
      <w:ind w:firstLine="709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980" w:customStyle="1">
    <w:name w:val="Осн. текст Знак"/>
    <w:link w:val="979"/>
    <w:rPr>
      <w:sz w:val="24"/>
      <w:szCs w:val="24"/>
    </w:rPr>
  </w:style>
  <w:style w:type="paragraph" w:styleId="981" w:customStyle="1">
    <w:name w:val="Подчеркнутый"/>
    <w:basedOn w:val="742"/>
    <w:link w:val="982"/>
    <w:semiHidden/>
    <w:pPr>
      <w:ind w:firstLine="709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u w:val="single"/>
    </w:rPr>
  </w:style>
  <w:style w:type="character" w:styleId="982" w:customStyle="1">
    <w:name w:val="Подчеркнутый Знак"/>
    <w:link w:val="981"/>
    <w:semiHidden/>
    <w:rPr>
      <w:sz w:val="24"/>
      <w:szCs w:val="24"/>
      <w:u w:val="single"/>
    </w:rPr>
  </w:style>
  <w:style w:type="paragraph" w:styleId="983" w:customStyle="1">
    <w:name w:val="S_Заголовок 1"/>
    <w:basedOn w:val="743"/>
    <w:pPr>
      <w:numPr>
        <w:ilvl w:val="0"/>
        <w:numId w:val="2"/>
      </w:numPr>
      <w:ind w:left="1134" w:firstLine="0"/>
      <w:keepLines w:val="0"/>
      <w:pageBreakBefore/>
      <w:spacing w:before="0"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mbria" w:hAnsi="Cambria" w:eastAsia="Times New Roman"/>
      <w:b/>
      <w:bCs/>
      <w:caps/>
      <w:sz w:val="24"/>
      <w:szCs w:val="28"/>
    </w:rPr>
  </w:style>
  <w:style w:type="paragraph" w:styleId="984" w:customStyle="1">
    <w:name w:val="S_Заголовок 2"/>
    <w:basedOn w:val="744"/>
    <w:pPr>
      <w:numPr>
        <w:ilvl w:val="1"/>
        <w:numId w:val="2"/>
      </w:numPr>
      <w:jc w:val="both"/>
      <w:keepLines w:val="0"/>
      <w:keepNext w:val="0"/>
      <w:spacing w:before="0" w:after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b/>
      <w:sz w:val="24"/>
      <w:szCs w:val="24"/>
    </w:rPr>
  </w:style>
  <w:style w:type="paragraph" w:styleId="985" w:customStyle="1">
    <w:name w:val="S_Заголовок 3"/>
    <w:basedOn w:val="745"/>
    <w:pPr>
      <w:numPr>
        <w:ilvl w:val="2"/>
        <w:numId w:val="2"/>
      </w:numPr>
      <w:keepLines w:val="0"/>
      <w:keepNext w:val="0"/>
      <w:spacing w:before="0" w:after="0"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 w:val="24"/>
      <w:szCs w:val="24"/>
      <w:u w:val="single"/>
    </w:rPr>
  </w:style>
  <w:style w:type="paragraph" w:styleId="986" w:customStyle="1">
    <w:name w:val="S_Заголовок 4"/>
    <w:basedOn w:val="746"/>
    <w:pPr>
      <w:numPr>
        <w:ilvl w:val="3"/>
        <w:numId w:val="2"/>
      </w:numPr>
      <w:keepLines w:val="0"/>
      <w:keepNext w:val="0"/>
      <w:spacing w:before="0" w:after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b w:val="0"/>
      <w:bCs w:val="0"/>
      <w:i/>
      <w:sz w:val="24"/>
      <w:szCs w:val="24"/>
    </w:rPr>
  </w:style>
  <w:style w:type="paragraph" w:styleId="987" w:customStyle="1">
    <w:name w:val="S_Маркированный"/>
    <w:basedOn w:val="973"/>
    <w:link w:val="990"/>
    <w:pPr>
      <w:contextualSpacing w:val="0"/>
      <w:ind w:left="2149" w:hanging="360"/>
      <w:jc w:val="both"/>
      <w:spacing w:line="360" w:lineRule="auto"/>
      <w:tabs>
        <w:tab w:val="clear" w:pos="360" w:leader="none"/>
        <w:tab w:val="num" w:pos="2149" w:leader="none"/>
      </w:tabs>
    </w:pPr>
  </w:style>
  <w:style w:type="paragraph" w:styleId="988" w:customStyle="1">
    <w:name w:val="S_Обычный"/>
    <w:basedOn w:val="742"/>
    <w:link w:val="989"/>
    <w:pPr>
      <w:ind w:firstLine="709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989" w:customStyle="1">
    <w:name w:val="S_Обычный Знак"/>
    <w:link w:val="988"/>
    <w:rPr>
      <w:sz w:val="24"/>
      <w:szCs w:val="24"/>
    </w:rPr>
  </w:style>
  <w:style w:type="character" w:styleId="990" w:customStyle="1">
    <w:name w:val="S_Маркированный Знак Знак"/>
    <w:link w:val="987"/>
    <w:rPr>
      <w:sz w:val="24"/>
      <w:szCs w:val="24"/>
    </w:rPr>
  </w:style>
  <w:style w:type="paragraph" w:styleId="991" w:customStyle="1">
    <w:name w:val="Стиль1"/>
    <w:basedOn w:val="983"/>
    <w:qFormat/>
  </w:style>
  <w:style w:type="character" w:styleId="992" w:customStyle="1">
    <w:name w:val="Основной текст Знак"/>
    <w:link w:val="939"/>
    <w:uiPriority w:val="99"/>
    <w:rPr>
      <w:sz w:val="22"/>
    </w:rPr>
  </w:style>
  <w:style w:type="character" w:styleId="993" w:customStyle="1">
    <w:name w:val="Основной текст 2 Знак"/>
    <w:link w:val="942"/>
  </w:style>
  <w:style w:type="paragraph" w:styleId="994">
    <w:name w:val="Body Text Indent 2"/>
    <w:basedOn w:val="742"/>
    <w:link w:val="995"/>
    <w:unhideWhenUsed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995" w:customStyle="1">
    <w:name w:val="Основной текст с отступом 2 Знак"/>
    <w:basedOn w:val="752"/>
    <w:link w:val="994"/>
    <w:uiPriority w:val="99"/>
    <w:rPr>
      <w:sz w:val="24"/>
      <w:szCs w:val="24"/>
    </w:rPr>
  </w:style>
  <w:style w:type="paragraph" w:styleId="996" w:customStyle="1">
    <w:name w:val="Титул"/>
    <w:basedOn w:val="787"/>
    <w:uiPriority w:val="99"/>
    <w:pPr>
      <w:contextualSpacing w:val="0"/>
      <w:jc w:val="center"/>
      <w:spacing w:before="0" w:after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/>
      <w:b/>
      <w:sz w:val="32"/>
      <w:szCs w:val="20"/>
      <w:lang w:eastAsia="en-US"/>
    </w:rPr>
  </w:style>
  <w:style w:type="character" w:styleId="997" w:customStyle="1">
    <w:name w:val="Основной текст (3)"/>
    <w:link w:val="999"/>
    <w:uiPriority w:val="99"/>
    <w:rPr>
      <w:i/>
      <w:iCs/>
      <w:sz w:val="22"/>
      <w:szCs w:val="22"/>
      <w:shd w:val="clear" w:color="auto" w:fill="ffffff"/>
    </w:rPr>
  </w:style>
  <w:style w:type="character" w:styleId="998" w:customStyle="1">
    <w:name w:val="Основной текст (5)"/>
    <w:link w:val="1000"/>
    <w:uiPriority w:val="99"/>
    <w:rPr>
      <w:sz w:val="24"/>
      <w:szCs w:val="24"/>
      <w:shd w:val="clear" w:color="auto" w:fill="ffffff"/>
    </w:rPr>
  </w:style>
  <w:style w:type="paragraph" w:styleId="999" w:customStyle="1">
    <w:name w:val="Основной текст (3)1"/>
    <w:basedOn w:val="742"/>
    <w:link w:val="997"/>
    <w:uiPriority w:val="99"/>
    <w:pPr>
      <w:spacing w:line="240" w:lineRule="atLeast"/>
      <w:shd w:val="clear" w:color="auto" w:fill="ffff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i/>
      <w:iCs/>
      <w:sz w:val="22"/>
      <w:szCs w:val="22"/>
    </w:rPr>
  </w:style>
  <w:style w:type="paragraph" w:styleId="1000" w:customStyle="1">
    <w:name w:val="Основной текст (5)1"/>
    <w:basedOn w:val="742"/>
    <w:link w:val="998"/>
    <w:uiPriority w:val="99"/>
    <w:pPr>
      <w:jc w:val="both"/>
      <w:spacing w:line="274" w:lineRule="exact"/>
      <w:shd w:val="clear" w:color="auto" w:fill="ffff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1001" w:customStyle="1">
    <w:name w:val="st1"/>
  </w:style>
  <w:style w:type="character" w:styleId="1002" w:customStyle="1">
    <w:name w:val="apple-converted-space"/>
  </w:style>
  <w:style w:type="paragraph" w:styleId="1003">
    <w:name w:val="List Continue 2"/>
    <w:basedOn w:val="742"/>
    <w:uiPriority w:val="99"/>
    <w:unhideWhenUsed/>
    <w:pPr>
      <w:contextualSpacing/>
      <w:ind w:left="566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04" w:customStyle="1">
    <w:name w:val="Обычный.Нормальный"/>
    <w:link w:val="1005"/>
    <w:pPr>
      <w:ind w:firstLine="720"/>
      <w:jc w:val="both"/>
      <w:spacing w:after="120"/>
    </w:pPr>
    <w:rPr>
      <w:sz w:val="24"/>
    </w:rPr>
  </w:style>
  <w:style w:type="character" w:styleId="1005" w:customStyle="1">
    <w:name w:val="Обычный.Нормальный Знак"/>
    <w:link w:val="1004"/>
    <w:rPr>
      <w:sz w:val="24"/>
    </w:rPr>
  </w:style>
  <w:style w:type="paragraph" w:styleId="1006" w:customStyle="1">
    <w:name w:val="ТНГП - Основной текст"/>
    <w:basedOn w:val="742"/>
    <w:link w:val="1007"/>
    <w:qFormat/>
    <w:pPr>
      <w:ind w:firstLine="708"/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b/>
      <w:bCs/>
      <w:sz w:val="24"/>
      <w:szCs w:val="24"/>
    </w:rPr>
  </w:style>
  <w:style w:type="character" w:styleId="1007" w:customStyle="1">
    <w:name w:val="ТНГП - Основной текст Знак"/>
    <w:link w:val="1006"/>
    <w:rPr>
      <w:b/>
      <w:bCs/>
      <w:sz w:val="24"/>
      <w:szCs w:val="24"/>
    </w:rPr>
  </w:style>
  <w:style w:type="paragraph" w:styleId="1008" w:customStyle="1">
    <w:name w:val="Заголовок статьи"/>
    <w:basedOn w:val="742"/>
    <w:next w:val="742"/>
    <w:pPr>
      <w:ind w:left="1612" w:hanging="892"/>
      <w:jc w:val="both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paragraph" w:styleId="1009" w:customStyle="1">
    <w:name w:val="Text"/>
    <w:basedOn w:val="742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2"/>
      <w:lang w:val="en-US"/>
    </w:rPr>
  </w:style>
  <w:style w:type="character" w:styleId="1010">
    <w:name w:val="annotation reference"/>
    <w:uiPriority w:val="99"/>
    <w:semiHidden/>
    <w:unhideWhenUsed/>
    <w:rPr>
      <w:sz w:val="16"/>
      <w:szCs w:val="16"/>
    </w:rPr>
  </w:style>
  <w:style w:type="paragraph" w:styleId="1011">
    <w:name w:val="annotation text"/>
    <w:basedOn w:val="742"/>
    <w:link w:val="1012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12" w:customStyle="1">
    <w:name w:val="Текст примечания Знак"/>
    <w:basedOn w:val="752"/>
    <w:link w:val="1011"/>
    <w:uiPriority w:val="99"/>
    <w:semiHidden/>
  </w:style>
  <w:style w:type="paragraph" w:styleId="1013">
    <w:name w:val="annotation subject"/>
    <w:basedOn w:val="1011"/>
    <w:next w:val="1011"/>
    <w:link w:val="1014"/>
    <w:uiPriority w:val="99"/>
    <w:semiHidden/>
    <w:unhideWhenUsed/>
    <w:rPr>
      <w:b/>
      <w:bCs/>
    </w:rPr>
  </w:style>
  <w:style w:type="character" w:styleId="1014" w:customStyle="1">
    <w:name w:val="Тема примечания Знак"/>
    <w:basedOn w:val="1012"/>
    <w:link w:val="1013"/>
    <w:uiPriority w:val="99"/>
    <w:semiHidden/>
    <w:rPr>
      <w:b/>
      <w:bCs/>
    </w:rPr>
  </w:style>
  <w:style w:type="character" w:styleId="1015">
    <w:name w:val="Strong"/>
    <w:uiPriority w:val="22"/>
    <w:qFormat/>
    <w:rPr>
      <w:b/>
      <w:bCs/>
    </w:rPr>
  </w:style>
  <w:style w:type="character" w:styleId="1016" w:customStyle="1">
    <w:name w:val="Основной текст 3 Знак"/>
    <w:uiPriority w:val="99"/>
    <w:semiHidden/>
    <w:rPr>
      <w:rFonts w:ascii="Times New Roman" w:hAnsi="Times New Roman" w:eastAsia="Times New Roman"/>
      <w:sz w:val="16"/>
      <w:szCs w:val="16"/>
    </w:rPr>
  </w:style>
  <w:style w:type="character" w:styleId="1017" w:customStyle="1">
    <w:name w:val="Основной текст 3 Знак1"/>
    <w:link w:val="946"/>
    <w:rPr>
      <w:sz w:val="28"/>
    </w:rPr>
  </w:style>
  <w:style w:type="numbering" w:styleId="1018" w:customStyle="1">
    <w:name w:val="Стиль28"/>
    <w:pPr>
      <w:numPr>
        <w:ilvl w:val="0"/>
        <w:numId w:val="3"/>
      </w:numPr>
    </w:pPr>
  </w:style>
  <w:style w:type="paragraph" w:styleId="1019" w:customStyle="1">
    <w:name w:val="основной текст"/>
    <w:basedOn w:val="742"/>
    <w:link w:val="1020"/>
    <w:pPr>
      <w:ind w:firstLine="851"/>
      <w:jc w:val="both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/>
      <w:sz w:val="28"/>
    </w:rPr>
  </w:style>
  <w:style w:type="character" w:styleId="1020" w:customStyle="1">
    <w:name w:val="основной текст Знак"/>
    <w:link w:val="1019"/>
    <w:rPr>
      <w:rFonts w:ascii="Arial" w:hAnsi="Arial"/>
      <w:sz w:val="28"/>
    </w:rPr>
  </w:style>
  <w:style w:type="paragraph" w:styleId="1021" w:customStyle="1">
    <w:name w:val="Обычный Т"/>
    <w:basedOn w:val="742"/>
    <w:link w:val="1022"/>
    <w:semiHidden/>
    <w:pPr>
      <w:contextualSpacing/>
      <w:spacing w:before="60" w:after="60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/>
      <w:sz w:val="22"/>
    </w:rPr>
  </w:style>
  <w:style w:type="character" w:styleId="1022" w:customStyle="1">
    <w:name w:val="Обычный Т Знак"/>
    <w:link w:val="1021"/>
    <w:semiHidden/>
    <w:rPr>
      <w:rFonts w:ascii="Arial" w:hAnsi="Arial"/>
      <w:sz w:val="22"/>
    </w:rPr>
  </w:style>
  <w:style w:type="character" w:styleId="1023">
    <w:name w:val="line number"/>
    <w:uiPriority w:val="99"/>
    <w:semiHidden/>
    <w:unhideWhenUsed/>
  </w:style>
  <w:style w:type="paragraph" w:styleId="1024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1025" w:customStyle="1">
    <w:name w:val="Нормальный 12"/>
    <w:basedOn w:val="742"/>
    <w:link w:val="1026"/>
    <w:pPr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</w:rPr>
  </w:style>
  <w:style w:type="character" w:styleId="1026" w:customStyle="1">
    <w:name w:val="Нормальный 12 Знак"/>
    <w:link w:val="1025"/>
    <w:rPr>
      <w:sz w:val="24"/>
    </w:rPr>
  </w:style>
  <w:style w:type="paragraph" w:styleId="1027" w:customStyle="1">
    <w:name w:val="txt_rep"/>
    <w:basedOn w:val="742"/>
    <w:qFormat/>
    <w:pPr>
      <w:ind w:firstLine="709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000000"/>
      <w:sz w:val="24"/>
      <w:szCs w:val="24"/>
    </w:rPr>
  </w:style>
  <w:style w:type="paragraph" w:styleId="1028" w:customStyle="1">
    <w:name w:val="Основной текст 21"/>
    <w:basedOn w:val="742"/>
    <w:link w:val="1029"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lang w:eastAsia="ar-SA"/>
    </w:rPr>
  </w:style>
  <w:style w:type="character" w:styleId="1029" w:customStyle="1">
    <w:name w:val="Основной текст 21 Знак"/>
    <w:link w:val="1028"/>
    <w:rPr>
      <w:sz w:val="24"/>
      <w:lang w:eastAsia="ar-SA"/>
    </w:rPr>
  </w:style>
  <w:style w:type="character" w:styleId="1030" w:customStyle="1">
    <w:name w:val="Абзац списка Знак"/>
    <w:link w:val="785"/>
    <w:uiPriority w:val="34"/>
    <w:qFormat/>
    <w:rPr>
      <w:rFonts w:ascii="Calibri" w:hAnsi="Calibri" w:eastAsia="Calibri"/>
      <w:sz w:val="22"/>
      <w:szCs w:val="22"/>
      <w:lang w:eastAsia="en-US"/>
    </w:rPr>
  </w:style>
  <w:style w:type="character" w:styleId="1031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4"/>
      <w:szCs w:val="24"/>
      <w:u w:val="none"/>
      <w:lang w:val="ru-RU" w:eastAsia="ru-RU" w:bidi="ru-RU"/>
    </w:rPr>
  </w:style>
  <w:style w:type="character" w:styleId="1032" w:customStyle="1">
    <w:name w:val="Основной текст (2) + Arial;10 pt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lang w:val="ru-RU" w:eastAsia="ru-RU" w:bidi="ru-RU"/>
    </w:rPr>
  </w:style>
  <w:style w:type="character" w:styleId="1033" w:customStyle="1">
    <w:name w:val="Основной текст (2)_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styleId="1034" w:customStyle="1">
    <w:name w:val="Основной текст (2) + Курсив"/>
    <w:rPr>
      <w:rFonts w:ascii="Times New Roman" w:hAnsi="Times New Roman" w:eastAsia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4"/>
      <w:szCs w:val="24"/>
      <w:u w:val="none"/>
      <w:lang w:val="ru-RU" w:eastAsia="ru-RU" w:bidi="ru-RU"/>
    </w:rPr>
  </w:style>
  <w:style w:type="character" w:styleId="1035" w:customStyle="1">
    <w:name w:val="Основной текст (9)_"/>
    <w:link w:val="1036"/>
    <w:rPr>
      <w:rFonts w:ascii="Arial" w:hAnsi="Arial" w:eastAsia="Arial" w:cs="Arial"/>
      <w:sz w:val="16"/>
      <w:szCs w:val="16"/>
      <w:shd w:val="clear" w:color="auto" w:fill="ffffff"/>
    </w:rPr>
  </w:style>
  <w:style w:type="paragraph" w:styleId="1036" w:customStyle="1">
    <w:name w:val="Основной текст (9)"/>
    <w:basedOn w:val="742"/>
    <w:link w:val="1035"/>
    <w:pPr>
      <w:jc w:val="both"/>
      <w:spacing w:line="27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Arial" w:cs="Arial"/>
      <w:sz w:val="16"/>
      <w:szCs w:val="16"/>
    </w:rPr>
  </w:style>
  <w:style w:type="paragraph" w:styleId="1037" w:customStyle="1">
    <w:name w:val="Абзац ненумерованный"/>
    <w:basedOn w:val="742"/>
    <w:link w:val="1038"/>
    <w:pPr>
      <w:contextualSpacing/>
      <w:ind w:firstLine="709"/>
      <w:jc w:val="both"/>
      <w:spacing w:before="240" w:line="360" w:lineRule="auto"/>
      <w:tabs>
        <w:tab w:val="right" w:pos="8789" w:leader="dot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  <w:sz w:val="22"/>
      <w:szCs w:val="22"/>
    </w:rPr>
  </w:style>
  <w:style w:type="character" w:styleId="1038" w:customStyle="1">
    <w:name w:val="Абзац ненумерованный Знак"/>
    <w:basedOn w:val="752"/>
    <w:link w:val="1037"/>
    <w:rPr>
      <w:rFonts w:ascii="Arial" w:hAnsi="Arial" w:cs="Arial"/>
      <w:sz w:val="22"/>
      <w:szCs w:val="22"/>
    </w:rPr>
  </w:style>
  <w:style w:type="paragraph" w:styleId="1039" w:customStyle="1">
    <w:name w:val="Номер таблицы"/>
    <w:basedOn w:val="950"/>
    <w:link w:val="1040"/>
    <w:pPr>
      <w:numPr>
        <w:ilvl w:val="0"/>
        <w:numId w:val="4"/>
      </w:numPr>
      <w:jc w:val="right"/>
      <w:spacing w:after="0"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/>
      <w:sz w:val="22"/>
    </w:rPr>
  </w:style>
  <w:style w:type="character" w:styleId="1040" w:customStyle="1">
    <w:name w:val="Номер таблицы Знак"/>
    <w:basedOn w:val="752"/>
    <w:link w:val="1039"/>
    <w:rPr>
      <w:rFonts w:ascii="Arial" w:hAnsi="Arial"/>
      <w:sz w:val="22"/>
    </w:rPr>
  </w:style>
  <w:style w:type="character" w:styleId="1041" w:customStyle="1">
    <w:name w:val="Font Style168"/>
    <w:basedOn w:val="752"/>
    <w:uiPriority w:val="99"/>
    <w:rPr>
      <w:rFonts w:ascii="Times New Roman" w:hAnsi="Times New Roman" w:cs="Times New Roman"/>
      <w:sz w:val="26"/>
      <w:szCs w:val="26"/>
    </w:rPr>
  </w:style>
  <w:style w:type="paragraph" w:styleId="1042" w:customStyle="1">
    <w:name w:val="Style71"/>
    <w:basedOn w:val="742"/>
    <w:uiPriority w:val="99"/>
    <w:pPr>
      <w:jc w:val="center"/>
      <w:spacing w:line="274" w:lineRule="exact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43" w:customStyle="1">
    <w:name w:val="Style101"/>
    <w:basedOn w:val="742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1044" w:customStyle="1">
    <w:name w:val="Font Style213"/>
    <w:basedOn w:val="752"/>
    <w:uiPriority w:val="99"/>
    <w:rPr>
      <w:rFonts w:ascii="Times New Roman" w:hAnsi="Times New Roman" w:cs="Times New Roman"/>
      <w:sz w:val="22"/>
      <w:szCs w:val="22"/>
    </w:rPr>
  </w:style>
  <w:style w:type="paragraph" w:styleId="1045" w:customStyle="1">
    <w:name w:val="Обычный_IG"/>
    <w:basedOn w:val="742"/>
    <w:pPr>
      <w:ind w:firstLine="709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8"/>
      <w:szCs w:val="28"/>
    </w:rPr>
  </w:style>
  <w:style w:type="paragraph" w:styleId="1046" w:customStyle="1">
    <w:name w:val="Style54"/>
    <w:basedOn w:val="742"/>
    <w:uiPriority w:val="99"/>
    <w:pPr>
      <w:jc w:val="center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47" w:customStyle="1">
    <w:name w:val="Style57"/>
    <w:basedOn w:val="742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48" w:customStyle="1">
    <w:name w:val="Текст таблицы"/>
    <w:basedOn w:val="742"/>
    <w:pPr>
      <w:jc w:val="center"/>
      <w:tabs>
        <w:tab w:val="left" w:pos="709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 CYR" w:hAnsi="Times New Roman CYR"/>
    </w:rPr>
  </w:style>
  <w:style w:type="paragraph" w:styleId="1049" w:customStyle="1">
    <w:name w:val="Dtext"/>
    <w:basedOn w:val="939"/>
    <w:pPr>
      <w:ind w:firstLine="720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lang w:val="en-US"/>
    </w:rPr>
  </w:style>
  <w:style w:type="paragraph" w:styleId="1050" w:customStyle="1">
    <w:name w:val="Текст0"/>
    <w:basedOn w:val="742"/>
    <w:pPr>
      <w:ind w:firstLine="709"/>
      <w:jc w:val="both"/>
      <w:tabs>
        <w:tab w:val="left" w:pos="567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</w:rPr>
  </w:style>
  <w:style w:type="paragraph" w:styleId="1051" w:customStyle="1">
    <w:name w:val="Таблрис"/>
    <w:basedOn w:val="742"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1052" w:customStyle="1">
    <w:name w:val="Без интервала Знак"/>
    <w:basedOn w:val="752"/>
    <w:link w:val="786"/>
    <w:uiPriority w:val="1"/>
    <w:rPr>
      <w:sz w:val="22"/>
      <w:szCs w:val="22"/>
      <w:lang w:eastAsia="en-US" w:bidi="en-US"/>
    </w:rPr>
  </w:style>
  <w:style w:type="character" w:styleId="1053">
    <w:name w:val="FollowedHyperlink"/>
    <w:basedOn w:val="752"/>
    <w:uiPriority w:val="99"/>
    <w:unhideWhenUsed/>
    <w:rPr>
      <w:color w:val="800080"/>
      <w:u w:val="single"/>
    </w:rPr>
  </w:style>
  <w:style w:type="paragraph" w:styleId="1054" w:customStyle="1">
    <w:name w:val="msonormal"/>
    <w:basedOn w:val="74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55" w:customStyle="1">
    <w:name w:val="Обычн. текст"/>
    <w:basedOn w:val="785"/>
    <w:qFormat/>
    <w:pPr>
      <w:ind w:left="0" w:right="170" w:firstLine="709"/>
      <w:jc w:val="both"/>
      <w:spacing w:after="0"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6" w:customStyle="1">
    <w:name w:val="текст"/>
    <w:link w:val="1057"/>
    <w:qFormat/>
    <w:pPr>
      <w:ind w:firstLine="851"/>
      <w:jc w:val="both"/>
      <w:spacing w:line="276" w:lineRule="auto"/>
    </w:pPr>
    <w:rPr>
      <w:rFonts w:ascii="Arial" w:hAnsi="Arial"/>
      <w:sz w:val="24"/>
    </w:rPr>
  </w:style>
  <w:style w:type="character" w:styleId="1057" w:customStyle="1">
    <w:name w:val="текст Знак"/>
    <w:link w:val="1056"/>
    <w:rPr>
      <w:rFonts w:ascii="Arial" w:hAnsi="Arial"/>
      <w:sz w:val="24"/>
    </w:rPr>
  </w:style>
  <w:style w:type="paragraph" w:styleId="1058">
    <w:name w:val="Block Text"/>
    <w:basedOn w:val="742"/>
    <w:pPr>
      <w:ind w:left="284" w:right="284" w:firstLine="7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</w:rPr>
  </w:style>
  <w:style w:type="numbering" w:styleId="1059" w:customStyle="1">
    <w:name w:val="Стиль216"/>
    <w:pPr>
      <w:numPr>
        <w:ilvl w:val="0"/>
        <w:numId w:val="5"/>
      </w:numPr>
    </w:pPr>
  </w:style>
  <w:style w:type="character" w:styleId="1060" w:customStyle="1">
    <w:name w:val="Основной текст (5)_"/>
    <w:rPr>
      <w:sz w:val="23"/>
      <w:szCs w:val="23"/>
      <w:shd w:val="clear" w:color="auto" w:fill="ffffff"/>
    </w:rPr>
  </w:style>
  <w:style w:type="paragraph" w:styleId="1061" w:customStyle="1">
    <w:name w:val="1"/>
    <w:basedOn w:val="742"/>
    <w:link w:val="1062"/>
    <w:qFormat/>
    <w:pPr>
      <w:ind w:left="284" w:right="284" w:firstLine="709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/>
      <w:sz w:val="22"/>
    </w:rPr>
  </w:style>
  <w:style w:type="character" w:styleId="1062" w:customStyle="1">
    <w:name w:val="1 Знак"/>
    <w:basedOn w:val="752"/>
    <w:link w:val="1061"/>
    <w:rPr>
      <w:rFonts w:ascii="Arial" w:hAnsi="Arial"/>
      <w:sz w:val="22"/>
    </w:rPr>
  </w:style>
  <w:style w:type="paragraph" w:styleId="1063" w:customStyle="1">
    <w:name w:val="Стиль Пояснительная записка + Черный"/>
    <w:basedOn w:val="742"/>
    <w:pPr>
      <w:ind w:firstLine="902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  <w:color w:val="000000"/>
      <w:sz w:val="24"/>
      <w:szCs w:val="24"/>
    </w:rPr>
  </w:style>
  <w:style w:type="paragraph" w:styleId="1064" w:customStyle="1">
    <w:name w:val="Нормальный 14"/>
    <w:basedOn w:val="742"/>
    <w:pPr>
      <w:ind w:firstLine="720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8"/>
    </w:rPr>
  </w:style>
  <w:style w:type="paragraph" w:styleId="1065" w:customStyle="1">
    <w:name w:val="Знак Знак Знак Знак Знак Знак1"/>
    <w:basedOn w:val="742"/>
    <w:pPr>
      <w:spacing w:after="160" w:line="240" w:lineRule="exact"/>
      <w:tabs>
        <w:tab w:val="num" w:pos="360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lang w:val="en-US" w:eastAsia="en-US"/>
    </w:rPr>
  </w:style>
  <w:style w:type="paragraph" w:styleId="1066" w:customStyle="1">
    <w:name w:val="msonormalmrcssattrmrcssattrmrcssattrmrcssattrmrcssattrmrcssattrmrcssattr_mr_css_attr"/>
    <w:basedOn w:val="74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numbering" w:styleId="1067" w:customStyle="1">
    <w:name w:val="орлорлор12111"/>
    <w:pPr>
      <w:numPr>
        <w:ilvl w:val="0"/>
        <w:numId w:val="6"/>
      </w:numPr>
    </w:pPr>
  </w:style>
  <w:style w:type="numbering" w:styleId="1068" w:customStyle="1">
    <w:name w:val="Нумерованный список по тексту111111"/>
    <w:pPr>
      <w:numPr>
        <w:ilvl w:val="0"/>
        <w:numId w:val="7"/>
      </w:numPr>
    </w:pPr>
  </w:style>
  <w:style w:type="numbering" w:styleId="1069" w:customStyle="1">
    <w:name w:val="2.21"/>
    <w:basedOn w:val="754"/>
    <w:pPr>
      <w:numPr>
        <w:ilvl w:val="0"/>
        <w:numId w:val="8"/>
      </w:numPr>
    </w:pPr>
  </w:style>
  <w:style w:type="numbering" w:styleId="1070" w:customStyle="1">
    <w:name w:val="Текущий список16"/>
    <w:pPr>
      <w:numPr>
        <w:ilvl w:val="0"/>
        <w:numId w:val="9"/>
      </w:numPr>
    </w:pPr>
  </w:style>
  <w:style w:type="paragraph" w:styleId="1071" w:customStyle="1">
    <w:name w:val="Стиль Основной текст Югранефтегазпроект + Слева:  048 см Первая с..."/>
    <w:basedOn w:val="742"/>
    <w:link w:val="1072"/>
    <w:qFormat/>
    <w:pPr>
      <w:ind w:left="270" w:right="284" w:firstLine="450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/>
      <w:sz w:val="22"/>
    </w:rPr>
  </w:style>
  <w:style w:type="character" w:styleId="1072" w:customStyle="1">
    <w:name w:val="Стиль Основной текст Югранефтегазпроект + Слева:  048 см Первая с... Знак"/>
    <w:link w:val="1071"/>
    <w:qFormat/>
    <w:rPr>
      <w:rFonts w:ascii="Arial" w:hAnsi="Arial"/>
      <w:sz w:val="22"/>
    </w:rPr>
  </w:style>
  <w:style w:type="paragraph" w:styleId="1073" w:customStyle="1">
    <w:name w:val="Обычный текст с отступом"/>
    <w:basedOn w:val="742"/>
    <w:link w:val="1074"/>
    <w:qFormat/>
    <w:pPr>
      <w:ind w:firstLine="709"/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/>
      <w:sz w:val="22"/>
      <w:lang w:eastAsia="en-US"/>
    </w:rPr>
  </w:style>
  <w:style w:type="character" w:styleId="1074" w:customStyle="1">
    <w:name w:val="Обычный текст с отступом Знак"/>
    <w:link w:val="1073"/>
    <w:rPr>
      <w:rFonts w:ascii="Arial" w:hAnsi="Arial"/>
      <w:sz w:val="22"/>
      <w:lang w:eastAsia="en-US"/>
    </w:rPr>
  </w:style>
  <w:style w:type="paragraph" w:styleId="1075">
    <w:name w:val="Body Text Indent 3"/>
    <w:basedOn w:val="742"/>
    <w:link w:val="1076"/>
    <w:pPr>
      <w:ind w:left="283"/>
      <w:jc w:val="center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16"/>
      <w:szCs w:val="16"/>
    </w:rPr>
  </w:style>
  <w:style w:type="character" w:styleId="1076" w:customStyle="1">
    <w:name w:val="Основной текст с отступом 3 Знак"/>
    <w:basedOn w:val="752"/>
    <w:link w:val="1075"/>
    <w:rPr>
      <w:sz w:val="16"/>
      <w:szCs w:val="16"/>
    </w:rPr>
  </w:style>
  <w:style w:type="paragraph" w:styleId="1077" w:customStyle="1">
    <w:name w:val="Обычный1"/>
    <w:pPr>
      <w:ind w:left="1880"/>
      <w:jc w:val="center"/>
    </w:pPr>
    <w:rPr>
      <w:b/>
      <w:sz w:val="24"/>
    </w:rPr>
  </w:style>
  <w:style w:type="paragraph" w:styleId="1078" w:customStyle="1">
    <w:name w:val="Обычный + 14 pt"/>
    <w:basedOn w:val="742"/>
    <w:pPr>
      <w:ind w:firstLine="840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8"/>
      <w:szCs w:val="28"/>
    </w:rPr>
  </w:style>
  <w:style w:type="paragraph" w:styleId="1079" w:customStyle="1">
    <w:name w:val="заголовок 1"/>
    <w:basedOn w:val="742"/>
    <w:next w:val="742"/>
    <w:pPr>
      <w:ind w:firstLine="720"/>
      <w:jc w:val="both"/>
      <w:keepNext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/>
      <w:sz w:val="24"/>
    </w:rPr>
  </w:style>
  <w:style w:type="character" w:styleId="1080" w:customStyle="1">
    <w:name w:val="Основной шрифт абзаца1"/>
  </w:style>
  <w:style w:type="paragraph" w:styleId="1081" w:customStyle="1">
    <w:name w:val="Название объекта1"/>
    <w:basedOn w:val="742"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b/>
      <w:sz w:val="28"/>
      <w:lang w:eastAsia="ar-SA"/>
    </w:rPr>
  </w:style>
  <w:style w:type="paragraph" w:styleId="1082" w:customStyle="1">
    <w:name w:val="Обычный (веб)1"/>
    <w:basedOn w:val="742"/>
    <w:pPr>
      <w:jc w:val="both"/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4"/>
      <w:szCs w:val="24"/>
    </w:rPr>
  </w:style>
  <w:style w:type="paragraph" w:styleId="1083" w:customStyle="1">
    <w:name w:val="Основной текст с отступом 21"/>
    <w:basedOn w:val="742"/>
    <w:pPr>
      <w:ind w:firstLine="720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84" w:customStyle="1">
    <w:name w:val="xl67"/>
    <w:basedOn w:val="742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sz w:val="24"/>
      <w:szCs w:val="24"/>
    </w:rPr>
  </w:style>
  <w:style w:type="paragraph" w:styleId="1085" w:customStyle="1">
    <w:name w:val="xl68"/>
    <w:basedOn w:val="742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86" w:customStyle="1">
    <w:name w:val="xl69"/>
    <w:basedOn w:val="742"/>
    <w:pPr>
      <w:spacing w:before="100" w:beforeAutospacing="1" w:after="100" w:afterAutospacing="1"/>
      <w:shd w:val="clear" w:color="000000" w:fill="ccff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87" w:customStyle="1">
    <w:name w:val="xl70"/>
    <w:basedOn w:val="742"/>
    <w:pPr>
      <w:spacing w:before="100" w:beforeAutospacing="1" w:after="100" w:afterAutospacing="1"/>
      <w:shd w:val="clear" w:color="000000" w:fill="99ff99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b/>
      <w:bCs/>
      <w:sz w:val="24"/>
      <w:szCs w:val="24"/>
    </w:rPr>
  </w:style>
  <w:style w:type="paragraph" w:styleId="1088" w:customStyle="1">
    <w:name w:val="xl71"/>
    <w:basedOn w:val="742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sz w:val="24"/>
      <w:szCs w:val="24"/>
    </w:rPr>
  </w:style>
  <w:style w:type="paragraph" w:styleId="1089" w:customStyle="1">
    <w:name w:val="xl72"/>
    <w:basedOn w:val="742"/>
    <w:pPr>
      <w:jc w:val="center"/>
      <w:spacing w:before="100" w:beforeAutospacing="1" w:after="100" w:afterAutospacing="1"/>
      <w:pBdr>
        <w:top w:val="none" w:color="000000" w:sz="0" w:space="0"/>
        <w:left w:val="single" w:color="000000" w:sz="4" w:space="0"/>
        <w:bottom w:val="single" w:color="000000" w:sz="4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90" w:customStyle="1">
    <w:name w:val="xl73"/>
    <w:basedOn w:val="742"/>
    <w:pPr>
      <w:jc w:val="center"/>
      <w:spacing w:before="100" w:beforeAutospacing="1" w:after="100" w:afterAutospacing="1"/>
      <w:pBdr>
        <w:top w:val="none" w:color="000000" w:sz="0" w:space="0"/>
        <w:left w:val="none" w:color="000000" w:sz="0" w:space="0"/>
        <w:bottom w:val="single" w:color="000000" w:sz="4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91" w:customStyle="1">
    <w:name w:val="xl74"/>
    <w:basedOn w:val="742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sz w:val="24"/>
      <w:szCs w:val="24"/>
    </w:rPr>
  </w:style>
  <w:style w:type="paragraph" w:styleId="1092" w:customStyle="1">
    <w:name w:val="xl75"/>
    <w:basedOn w:val="742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none" w:color="000000" w:sz="0" w:space="0"/>
        <w:right w:val="single" w:color="000000" w:sz="4" w:space="0"/>
        <w:between w:val="none" w:color="000000" w:sz="0" w:space="0"/>
      </w:pBdr>
    </w:pPr>
    <w:rPr>
      <w:sz w:val="24"/>
      <w:szCs w:val="24"/>
    </w:rPr>
  </w:style>
  <w:style w:type="paragraph" w:styleId="1093" w:customStyle="1">
    <w:name w:val="xl76"/>
    <w:basedOn w:val="742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sz w:val="24"/>
      <w:szCs w:val="24"/>
    </w:rPr>
  </w:style>
  <w:style w:type="paragraph" w:styleId="1094" w:customStyle="1">
    <w:name w:val="xl77"/>
    <w:basedOn w:val="742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sz w:val="24"/>
      <w:szCs w:val="24"/>
    </w:rPr>
  </w:style>
  <w:style w:type="paragraph" w:styleId="1095" w:customStyle="1">
    <w:name w:val="xl78"/>
    <w:basedOn w:val="742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b/>
      <w:bCs/>
      <w:sz w:val="24"/>
      <w:szCs w:val="24"/>
    </w:rPr>
  </w:style>
  <w:style w:type="paragraph" w:styleId="1096" w:customStyle="1">
    <w:name w:val="xl79"/>
    <w:basedOn w:val="742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b/>
      <w:bCs/>
      <w:sz w:val="24"/>
      <w:szCs w:val="24"/>
    </w:rPr>
  </w:style>
  <w:style w:type="paragraph" w:styleId="1097" w:customStyle="1">
    <w:name w:val="xl80"/>
    <w:basedOn w:val="742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sz w:val="24"/>
      <w:szCs w:val="24"/>
    </w:rPr>
  </w:style>
  <w:style w:type="paragraph" w:styleId="1098" w:customStyle="1">
    <w:name w:val="xl81"/>
    <w:basedOn w:val="742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b/>
      <w:bCs/>
      <w:sz w:val="24"/>
      <w:szCs w:val="24"/>
    </w:rPr>
  </w:style>
  <w:style w:type="paragraph" w:styleId="1099" w:customStyle="1">
    <w:name w:val="xl82"/>
    <w:basedOn w:val="742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none" w:color="000000" w:sz="0" w:space="0"/>
        <w:between w:val="none" w:color="000000" w:sz="0" w:space="0"/>
      </w:pBdr>
    </w:pPr>
    <w:rPr>
      <w:b/>
      <w:bCs/>
      <w:sz w:val="24"/>
      <w:szCs w:val="24"/>
    </w:rPr>
  </w:style>
  <w:style w:type="paragraph" w:styleId="1100" w:customStyle="1">
    <w:name w:val="xl83"/>
    <w:basedOn w:val="742"/>
    <w:pPr>
      <w:jc w:val="right"/>
      <w:spacing w:before="100" w:beforeAutospacing="1" w:after="100" w:afterAutospacing="1"/>
      <w:pBdr>
        <w:top w:val="single" w:color="000000" w:sz="4" w:space="0"/>
        <w:left w:val="none" w:color="000000" w:sz="0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b/>
      <w:bCs/>
      <w:sz w:val="24"/>
      <w:szCs w:val="24"/>
    </w:rPr>
  </w:style>
  <w:style w:type="paragraph" w:styleId="1101" w:customStyle="1">
    <w:name w:val="xl84"/>
    <w:basedOn w:val="742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b/>
      <w:bCs/>
      <w:sz w:val="24"/>
      <w:szCs w:val="24"/>
    </w:rPr>
  </w:style>
  <w:style w:type="paragraph" w:styleId="1102" w:customStyle="1">
    <w:name w:val="xl85"/>
    <w:basedOn w:val="742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none" w:color="000000" w:sz="0" w:space="0"/>
        <w:between w:val="none" w:color="000000" w:sz="0" w:space="0"/>
      </w:pBdr>
    </w:pPr>
    <w:rPr>
      <w:b/>
      <w:bCs/>
      <w:sz w:val="24"/>
      <w:szCs w:val="24"/>
    </w:rPr>
  </w:style>
  <w:style w:type="character" w:styleId="1103" w:customStyle="1">
    <w:name w:val="Другое_"/>
    <w:link w:val="1104"/>
    <w:rPr>
      <w:rFonts w:ascii="Arial" w:hAnsi="Arial" w:eastAsia="Arial" w:cs="Arial"/>
      <w:i/>
      <w:iCs/>
      <w:sz w:val="19"/>
      <w:szCs w:val="19"/>
    </w:rPr>
  </w:style>
  <w:style w:type="paragraph" w:styleId="1104" w:customStyle="1">
    <w:name w:val="Другое"/>
    <w:basedOn w:val="742"/>
    <w:link w:val="1103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Arial" w:cs="Arial"/>
      <w:i/>
      <w:iCs/>
      <w:sz w:val="19"/>
      <w:szCs w:val="19"/>
    </w:rPr>
  </w:style>
  <w:style w:type="character" w:styleId="1105" w:customStyle="1">
    <w:name w:val="Заголовок №3_"/>
    <w:link w:val="1107"/>
    <w:rPr>
      <w:rFonts w:ascii="Segoe UI" w:hAnsi="Segoe UI" w:eastAsia="Segoe UI" w:cs="Segoe UI"/>
      <w:i/>
      <w:iCs/>
      <w:sz w:val="36"/>
      <w:szCs w:val="36"/>
    </w:rPr>
  </w:style>
  <w:style w:type="character" w:styleId="1106" w:customStyle="1">
    <w:name w:val="Заголовок №4_"/>
    <w:link w:val="1108"/>
    <w:rPr>
      <w:rFonts w:ascii="Arial" w:hAnsi="Arial" w:eastAsia="Arial" w:cs="Arial"/>
      <w:i/>
      <w:iCs/>
    </w:rPr>
  </w:style>
  <w:style w:type="paragraph" w:styleId="1107" w:customStyle="1">
    <w:name w:val="Заголовок №3"/>
    <w:basedOn w:val="742"/>
    <w:link w:val="1105"/>
    <w:pPr>
      <w:ind w:left="1940"/>
      <w:spacing w:after="300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2"/>
    </w:pPr>
    <w:rPr>
      <w:rFonts w:ascii="Segoe UI" w:hAnsi="Segoe UI" w:eastAsia="Segoe UI" w:cs="Segoe UI"/>
      <w:i/>
      <w:iCs/>
      <w:sz w:val="36"/>
      <w:szCs w:val="36"/>
    </w:rPr>
  </w:style>
  <w:style w:type="paragraph" w:styleId="1108" w:customStyle="1">
    <w:name w:val="Заголовок №4"/>
    <w:basedOn w:val="742"/>
    <w:link w:val="1106"/>
    <w:pPr>
      <w:ind w:left="1340"/>
      <w:spacing w:after="460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3"/>
    </w:pPr>
    <w:rPr>
      <w:rFonts w:ascii="Arial" w:hAnsi="Arial" w:eastAsia="Arial" w:cs="Arial"/>
      <w:i/>
      <w:iCs/>
    </w:rPr>
  </w:style>
  <w:style w:type="character" w:styleId="1109" w:customStyle="1">
    <w:name w:val="Заголовок №2_"/>
    <w:link w:val="1110"/>
    <w:rPr>
      <w:rFonts w:ascii="Century Gothic" w:hAnsi="Century Gothic" w:eastAsia="Century Gothic" w:cs="Century Gothic"/>
      <w:i/>
      <w:iCs/>
      <w:sz w:val="38"/>
      <w:szCs w:val="38"/>
    </w:rPr>
  </w:style>
  <w:style w:type="paragraph" w:styleId="1110" w:customStyle="1">
    <w:name w:val="Заголовок №2"/>
    <w:basedOn w:val="742"/>
    <w:link w:val="1109"/>
    <w:pPr>
      <w:jc w:val="center"/>
      <w:spacing w:after="780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ascii="Century Gothic" w:hAnsi="Century Gothic" w:eastAsia="Century Gothic" w:cs="Century Gothic"/>
      <w:i/>
      <w:iCs/>
      <w:sz w:val="38"/>
      <w:szCs w:val="38"/>
    </w:rPr>
  </w:style>
  <w:style w:type="table" w:styleId="1111" w:customStyle="1">
    <w:name w:val="Сетка таблицы1"/>
    <w:basedOn w:val="753"/>
    <w:next w:val="799"/>
    <w:uiPriority w:val="59"/>
    <w:rPr>
      <w:rFonts w:ascii="Calibri" w:hAnsi="Calibri"/>
      <w:sz w:val="22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112" w:customStyle="1">
    <w:name w:val="Сетка таблицы2"/>
    <w:basedOn w:val="753"/>
    <w:next w:val="799"/>
    <w:uiPriority w:val="59"/>
    <w:rPr>
      <w:rFonts w:ascii="Calibri" w:hAnsi="Calibri"/>
      <w:sz w:val="22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113" w:customStyle="1">
    <w:name w:val="Обычный2"/>
    <w:pPr>
      <w:ind w:left="1880"/>
      <w:jc w:val="center"/>
    </w:pPr>
    <w:rPr>
      <w:b/>
      <w:sz w:val="24"/>
    </w:rPr>
  </w:style>
  <w:style w:type="character" w:styleId="1114" w:customStyle="1">
    <w:name w:val="Основной шрифт абзаца2"/>
  </w:style>
  <w:style w:type="paragraph" w:styleId="1115" w:customStyle="1">
    <w:name w:val="Основной текст с отступом 22"/>
    <w:basedOn w:val="742"/>
    <w:pPr>
      <w:ind w:firstLine="720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_82680" w:customStyle="1">
    <w:name w:val="Содержимое таблицы"/>
    <w:basedOn w:val="715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/>
    </w:pPr>
    <w:rPr>
      <w:rFonts w:ascii="Arial" w:hAnsi="Arial" w:eastAsia="Arial Unicode MS" w:cs="Mang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4"/>
      <w:highlight w:val="none"/>
      <w:u w:val="none"/>
      <w:vertAlign w:val="baseline"/>
      <w:rtl w:val="0"/>
      <w:cs w:val="0"/>
      <w:lang w:val="ru-RU" w:eastAsia="hi-IN" w:bidi="hi-IN"/>
      <w14:ligatures w14:val="none"/>
    </w:rPr>
  </w:style>
  <w:style w:type="paragraph" w:styleId="1_82684" w:customStyle="1">
    <w:name w:val="Table Contents"/>
    <w:basedOn w:val="715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/>
    </w:pPr>
    <w:rPr>
      <w:rFonts w:ascii="Times New Roman" w:hAnsi="Times New Roman" w:eastAsia="SimSun" w:cs="Mang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zh-CN" w:bidi="hi-IN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customXml" Target="../customXml/item1.xml" /><Relationship Id="rId17" Type="http://schemas.openxmlformats.org/officeDocument/2006/relationships/image" Target="media/image1.jpg"/><Relationship Id="rId18" Type="http://schemas.openxmlformats.org/officeDocument/2006/relationships/image" Target="media/image2.jpg"/><Relationship Id="rId19" Type="http://schemas.openxmlformats.org/officeDocument/2006/relationships/image" Target="media/image3.jpg"/><Relationship Id="rId20" Type="http://schemas.openxmlformats.org/officeDocument/2006/relationships/image" Target="media/image4.jpg"/><Relationship Id="rId21" Type="http://schemas.openxmlformats.org/officeDocument/2006/relationships/image" Target="media/image5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4EBD8-E534-4F57-B5FA-D501ED20B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nst</cp:lastModifiedBy>
  <cp:revision>41</cp:revision>
  <dcterms:created xsi:type="dcterms:W3CDTF">2026-02-06T09:48:00Z</dcterms:created>
  <dcterms:modified xsi:type="dcterms:W3CDTF">2026-08-18T09:01:41Z</dcterms:modified>
</cp:coreProperties>
</file>