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505" w:rsidRDefault="00132505" w:rsidP="00132505">
      <w:pPr>
        <w:ind w:firstLine="708"/>
        <w:jc w:val="both"/>
        <w:rPr>
          <w:sz w:val="25"/>
          <w:szCs w:val="25"/>
        </w:rPr>
      </w:pPr>
      <w:bookmarkStart w:id="0" w:name="_GoBack"/>
      <w:bookmarkEnd w:id="0"/>
      <w:proofErr w:type="gramStart"/>
      <w:r>
        <w:rPr>
          <w:sz w:val="25"/>
          <w:szCs w:val="25"/>
        </w:rPr>
        <w:t>«Решением Томского областного суда от 30.07.2019, вступившим в силу 27.11.2019,  удовлетворено административное исковое заявление прокурора Томской области к Администрации Томской области о признании недействующими отдельных положений областной Программы государственных гарантий бесплатного оказания гражданам Российской Федерации медицинской помощи на территории Томской области на 2019 год и на плановый период 2020 и 2021 годов, утверждённой постановлением Администрации Томской области от 29.12.2018 №508а.</w:t>
      </w:r>
      <w:proofErr w:type="gramEnd"/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Признаны недействующими со дня вступления решения </w:t>
      </w:r>
      <w:proofErr w:type="gramStart"/>
      <w:r>
        <w:rPr>
          <w:sz w:val="25"/>
          <w:szCs w:val="25"/>
        </w:rPr>
        <w:t>суда</w:t>
      </w:r>
      <w:proofErr w:type="gramEnd"/>
      <w:r>
        <w:rPr>
          <w:sz w:val="25"/>
          <w:szCs w:val="25"/>
        </w:rPr>
        <w:t xml:space="preserve"> в законную силу следующие положения областной Программы государственных гарантий бесплатного оказания гражданам медицинской помощи на территории Томской области на 2019 год и на плановый период 2020 и 2021 годов, утвержденной постановлением Администрации Томской области от 29 декабря 2018 года № 508а: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абзац 2 пункта 8 в той мере, в которой он не допускает возможности назначения и применения в рамках Программы медицинских изделий, не включенных в перечень изделий, имплантируемых в организм человека, в случаях их замены из-за индивидуальной непереносимости, по жизненным показаниям по решению врачебной комиссии;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абзац 4 пункта 25 и графу 3 строки 04 Приложения № 5 в части установления норматива объема для медицинской помощи в амбулаторных условиях, оказываемой с профилактическими и иными целями (включая посещения, связанные с профилактическими мероприятиями, в том числе посещения центров здоровья, а также посещения среднего медицинского персонала и разовые посещения в связи с заболеваниями, в том числе при заболеваниях полости рта</w:t>
      </w:r>
      <w:proofErr w:type="gramEnd"/>
      <w:r>
        <w:rPr>
          <w:sz w:val="25"/>
          <w:szCs w:val="25"/>
        </w:rPr>
        <w:t>, слюнных желез и челюстей, за исключением зубного протезирования), за счет средств областного бюджета на 2019 - 2021 годы - 0,4 посещения на 1 жителя (включая посещения по оказанию паллиативной медицинской помощи в амбулаторных условиях, в том числе на дому);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абзац 6 пункта 25 и графу 3 строки 05 Приложения № 5 в части установления норматива объема для медицинской помощи в амбулаторных условиях, оказываемой в связи с заболеваниями, за счет средств областного бюджета на 2019 - 2021 годы в размере 0,1 обращения на 1 жителя;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абзац 8 пункта 25 и графу 3 строки 10 Приложения № 5 в части установления норматива объема для медицинской помощи в условиях дневных стационаров за счет средств областного бюджета на 2019 - 2021 годы в размере 0,0034 случая лечения на 1 жителя;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абзац 9 пункта 25 и графу 3 строки 08 Приложения № 5 в части установления норматива объема для специализированной медицинской помощи в стационарных условиях за счет средств областного бюджета на 2019 - 2021 годы в размере 0,01 случая госпитализации на 1 жителя;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абзац 1 пункта 28 раздела 6 в части установления в 2019 году </w:t>
      </w:r>
      <w:proofErr w:type="spellStart"/>
      <w:r>
        <w:rPr>
          <w:sz w:val="25"/>
          <w:szCs w:val="25"/>
        </w:rPr>
        <w:t>подушевого</w:t>
      </w:r>
      <w:proofErr w:type="spellEnd"/>
      <w:r>
        <w:rPr>
          <w:sz w:val="25"/>
          <w:szCs w:val="25"/>
        </w:rPr>
        <w:t xml:space="preserve"> норматива финансирования за счет средств областного бюджета (в расчете на 1 жителя) в размере 4549,9 рубля;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абзац 2 пункта 28 раздела 6 в части установления </w:t>
      </w:r>
      <w:proofErr w:type="spellStart"/>
      <w:r>
        <w:rPr>
          <w:sz w:val="25"/>
          <w:szCs w:val="25"/>
        </w:rPr>
        <w:t>подушевых</w:t>
      </w:r>
      <w:proofErr w:type="spellEnd"/>
      <w:r>
        <w:rPr>
          <w:sz w:val="25"/>
          <w:szCs w:val="25"/>
        </w:rPr>
        <w:t xml:space="preserve"> нормативов финансирования за счет средств областного бюджета (в расчете на 1 жителя) в 2020 году в размере 3543,7 рубля, в 2021 году - в размере 3519,7 рубля;</w:t>
      </w:r>
    </w:p>
    <w:p w:rsidR="00132505" w:rsidRDefault="00132505" w:rsidP="00132505">
      <w:pPr>
        <w:ind w:firstLine="708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приложение № 2 в той мере, в которой перечень лекарственных препаратов в целях обеспечения граждан, страдающих заболеваниями или относящихся к группам населения, при амбулаторном лечении которых лекарственные препараты отпускаются по рецептам врачей (фельдшеров) бесплатно или с 50% скидкой за счет средств областного бюджета, сформирован в объеме менее утвержденного </w:t>
      </w:r>
      <w:r>
        <w:rPr>
          <w:sz w:val="25"/>
          <w:szCs w:val="25"/>
        </w:rPr>
        <w:lastRenderedPageBreak/>
        <w:t>распоряжением Правительства Российской Федерации от 10 декабря 2018 года № 2738-р перечня жизненно необходимых</w:t>
      </w:r>
      <w:proofErr w:type="gramEnd"/>
      <w:r>
        <w:rPr>
          <w:sz w:val="25"/>
          <w:szCs w:val="25"/>
        </w:rPr>
        <w:t xml:space="preserve"> и важнейших лекарственных препаратов для медицинского применения на 2019 год, за исключением лекарственных препаратов, используемых исключительно в стационарных условиях</w:t>
      </w:r>
      <w:proofErr w:type="gramStart"/>
      <w:r>
        <w:rPr>
          <w:sz w:val="25"/>
          <w:szCs w:val="25"/>
        </w:rPr>
        <w:t>.».</w:t>
      </w:r>
      <w:proofErr w:type="gramEnd"/>
    </w:p>
    <w:p w:rsidR="00E65A56" w:rsidRPr="00132505" w:rsidRDefault="00AF2946" w:rsidP="00132505"/>
    <w:sectPr w:rsidR="00E65A56" w:rsidRPr="00132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C89"/>
    <w:rsid w:val="00132505"/>
    <w:rsid w:val="00347447"/>
    <w:rsid w:val="00432FEF"/>
    <w:rsid w:val="0052762F"/>
    <w:rsid w:val="00586C89"/>
    <w:rsid w:val="00810C71"/>
    <w:rsid w:val="00812CC0"/>
    <w:rsid w:val="009A4943"/>
    <w:rsid w:val="00AE6356"/>
    <w:rsid w:val="00AF2946"/>
    <w:rsid w:val="00F439D8"/>
    <w:rsid w:val="00FC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5</cp:revision>
  <cp:lastPrinted>2020-01-17T04:23:00Z</cp:lastPrinted>
  <dcterms:created xsi:type="dcterms:W3CDTF">2020-01-17T03:00:00Z</dcterms:created>
  <dcterms:modified xsi:type="dcterms:W3CDTF">2020-01-17T04:23:00Z</dcterms:modified>
</cp:coreProperties>
</file>