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Сообщение о принятии судебного решения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Решением Томского областного суда от 18.04.2024 по делу № 3а-54/2024 удовлетворено заявление общества с ограниченной ответственностью «Мега МОЛЛ» к Департаменту по управлению государственной собственностью Томской области о признании не действующим со дня принятия пункта 4381 перечня объектов для целей налогообложен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ия на 2024 год, утвержденного распоряжением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по управлению государственной собственностью Томской области</w:t>
      </w:r>
      <w:r/>
      <w:r>
        <w:rPr>
          <w:rFonts w:ascii="PT Astra Serif" w:hAnsi="PT Astra Serif" w:eastAsia="PT Astra Serif" w:cs="PT Astra Serif"/>
          <w:sz w:val="26"/>
          <w:szCs w:val="26"/>
        </w:rPr>
        <w:t xml:space="preserve"> от 27.11.2023 № 117-о «Об определении перечня объектов для целей налогообложения на 2024 год».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2024-06-03T03:06:36Z</dcterms:modified>
</cp:coreProperties>
</file>