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016" w:rsidRDefault="002D590F" w:rsidP="002D590F">
      <w:pPr>
        <w:ind w:right="-426" w:firstLine="0"/>
        <w:jc w:val="center"/>
        <w:rPr>
          <w:b/>
          <w:sz w:val="26"/>
          <w:szCs w:val="26"/>
        </w:rPr>
      </w:pPr>
      <w:r w:rsidRPr="002D590F">
        <w:rPr>
          <w:b/>
          <w:sz w:val="26"/>
          <w:szCs w:val="26"/>
        </w:rPr>
        <w:t xml:space="preserve">Положения должностного </w:t>
      </w:r>
      <w:r w:rsidR="00707D58">
        <w:rPr>
          <w:b/>
          <w:sz w:val="26"/>
          <w:szCs w:val="26"/>
        </w:rPr>
        <w:t xml:space="preserve">регламента       </w:t>
      </w:r>
    </w:p>
    <w:p w:rsidR="00707D58" w:rsidRDefault="00707D58" w:rsidP="002D590F">
      <w:pPr>
        <w:ind w:right="-426" w:firstLine="0"/>
        <w:jc w:val="center"/>
        <w:rPr>
          <w:b/>
          <w:sz w:val="26"/>
          <w:szCs w:val="26"/>
        </w:rPr>
      </w:pPr>
    </w:p>
    <w:p w:rsidR="00707D58" w:rsidRPr="00707D58" w:rsidRDefault="00707D58" w:rsidP="00707D58">
      <w:pPr>
        <w:ind w:right="-426" w:firstLine="708"/>
        <w:jc w:val="both"/>
        <w:rPr>
          <w:sz w:val="26"/>
          <w:szCs w:val="26"/>
        </w:rPr>
      </w:pPr>
      <w:r w:rsidRPr="00707D58">
        <w:rPr>
          <w:sz w:val="26"/>
          <w:szCs w:val="26"/>
        </w:rPr>
        <w:t>2. Область профессиональной служебной деятельности государственного гражданского служащего Томской области (далее - гражданский служащий): регулирование земельных отношений, геодезия и картография.</w:t>
      </w:r>
    </w:p>
    <w:p w:rsidR="00707D58" w:rsidRPr="00707D58" w:rsidRDefault="00707D58" w:rsidP="00707D58">
      <w:pPr>
        <w:ind w:right="-426" w:firstLine="708"/>
        <w:jc w:val="both"/>
        <w:rPr>
          <w:b/>
          <w:sz w:val="26"/>
          <w:szCs w:val="26"/>
        </w:rPr>
      </w:pPr>
      <w:r w:rsidRPr="00707D58">
        <w:rPr>
          <w:sz w:val="26"/>
          <w:szCs w:val="26"/>
        </w:rPr>
        <w:t xml:space="preserve">3. Вид профессиональной служебной деятельности гражданского служащего: регулирование в сфере землеустройства и </w:t>
      </w:r>
      <w:proofErr w:type="spellStart"/>
      <w:r w:rsidRPr="00707D58">
        <w:rPr>
          <w:sz w:val="26"/>
          <w:szCs w:val="26"/>
        </w:rPr>
        <w:t>имущественно</w:t>
      </w:r>
      <w:proofErr w:type="spellEnd"/>
      <w:r w:rsidRPr="00707D58">
        <w:rPr>
          <w:sz w:val="26"/>
          <w:szCs w:val="26"/>
        </w:rPr>
        <w:t>-земельных отношений</w:t>
      </w:r>
      <w:r w:rsidRPr="00707D58">
        <w:rPr>
          <w:b/>
          <w:sz w:val="26"/>
          <w:szCs w:val="26"/>
        </w:rPr>
        <w:t>.</w:t>
      </w:r>
    </w:p>
    <w:p w:rsidR="00707D58" w:rsidRDefault="00707D58" w:rsidP="00707D58">
      <w:pPr>
        <w:ind w:right="-426" w:firstLine="0"/>
        <w:jc w:val="both"/>
        <w:rPr>
          <w:rFonts w:ascii="PT Astra Serif" w:hAnsi="PT Astra Serif"/>
        </w:rPr>
      </w:pP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8. Основные права и обязанности главного специалиста,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 В целях реализации задач и функций, возложенных на главного специалиста комитета по управлению земельными ресурсами, главный специалист обязан: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 xml:space="preserve">9.1. Исполнять поручения начальника Департамента, заместителя начальника Департамента, курирующего сферу деятельности Комитета, председателя Комитета. 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9.2. Разрабатывать концепции, проекты, планы мероприятий («дорожные карты») и иные документы в сфере земельных отношений.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9.3.  Рассматривать обращения граждан, организаций, органов государственной власти и органов местного самоуправления в сфере земельных отношений, подготавливать проекты ответов на указанные обращения.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9.4. Обеспечивать предоставление в установленном законодательством порядке государственных услуг, в том числе в электронном виде, включая государственную информационную систему "Единый портал государственных и муниципальных услуг (функций)": www.gosuslugi.ru (далее - Единый портал).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 xml:space="preserve">9.5. Разрабатывать проекты ненормативных правовых актов Томской области: 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1) об утверждении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2)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3) о предоставлении земельных участков, находящихся в собственности Томской области, в постоянное (бессрочное) пользование;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4) о прекращении права постоянного (бессрочного) пользования земельными участками, находящимися в государственной собственности Томской области;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5) иных ненормативных правовых актов в сфере деятельности Комитета по поручению председателя Комитета.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9.6. Осуществлять подготовку соглашений о перераспределении земельных участков в отношении земельных участков, находящихся в государственной собственности Томской области, и земельных участков, находящихся в муниципальной собственности, между собой, земель и (или) земельных участков, находящихся в государственной собственности Томской области, и земельных участков, находящихся в частной собственности.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lastRenderedPageBreak/>
        <w:t>9.7. Осуществляет мероприятия, направленные на эффективное использование земельных участков, формирует перечни земельных участков, в отношении которых необходимо осуществлять контроль за эффективностью использования и сохранностью областного государственного имущества.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9.8. Проводить работу, направленную на вовлечение в хозяйственный оборот земельных участков, находящихся в Казне Томской области.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9.9. Обеспечивает согласование актов согласования границ земельных участков, постановку на государственный кадастровый учет земельных участков, являющихся собственностью Томской области.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9.10. 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9.11.  Принимать меры по недопущению: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1)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2)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3) 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9.12.  Исполнять иные поручения непосредственного руководителя.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9.13. Соблюдать при исполнении должностных обязанностей права и законные интересы граждан.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9.14.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9.15. Соблюдать служебный распорядок Департамента.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9.16.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 xml:space="preserve">10.  В целях исполнения возложенных должностных обязанностей главный </w:t>
      </w:r>
      <w:proofErr w:type="gramStart"/>
      <w:r w:rsidRPr="00707D58">
        <w:rPr>
          <w:rFonts w:ascii="PT Astra Serif" w:hAnsi="PT Astra Serif"/>
        </w:rPr>
        <w:t>специалист  имеет</w:t>
      </w:r>
      <w:proofErr w:type="gramEnd"/>
      <w:r w:rsidRPr="00707D58">
        <w:rPr>
          <w:rFonts w:ascii="PT Astra Serif" w:hAnsi="PT Astra Serif"/>
        </w:rPr>
        <w:t xml:space="preserve"> право: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1)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2) Знакомиться с нормативными правовыми актами Российской Федерации, Томской области, если они касаются вопросов, по которым главный специалист выполняет должностные обязанности;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lastRenderedPageBreak/>
        <w:t>3)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4) Давать заключения и вносить предложения по решению вопросов, относящихся к его компетенции;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5)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6) Давать государственным гражданским и муниципальным служащим Томской области разъяснения и указания по вопросам, входящим в должностные обязанности главного специалиста, предусмотренные настоящим регламентом;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7) Вести переписку с органами государственной власти и местного самоуправления Томской области по вопросам, относящимся к ведению главного специалиста;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8)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9)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области.</w:t>
      </w:r>
    </w:p>
    <w:p w:rsidR="00707D58" w:rsidRP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11. Главный специалист осуществляет иные права и исполняет обязанности, предусмотренные законодательством Российской Федерации, приказами, распоряжениями и поручениями председателя комитета по управлению земельными ресурсами.</w:t>
      </w:r>
    </w:p>
    <w:p w:rsidR="00707D58" w:rsidRDefault="00707D58" w:rsidP="00707D58">
      <w:pPr>
        <w:ind w:right="-426" w:firstLine="0"/>
        <w:jc w:val="both"/>
        <w:rPr>
          <w:rFonts w:ascii="PT Astra Serif" w:hAnsi="PT Astra Serif"/>
        </w:rPr>
      </w:pPr>
      <w:r w:rsidRPr="00707D58">
        <w:rPr>
          <w:rFonts w:ascii="PT Astra Serif" w:hAnsi="PT Astra Serif"/>
        </w:rPr>
        <w:t>12. Главный специалист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F7C00" w:rsidRDefault="007F7C00" w:rsidP="00707D58">
      <w:pPr>
        <w:ind w:right="-426" w:firstLine="0"/>
        <w:jc w:val="both"/>
        <w:rPr>
          <w:rFonts w:ascii="PT Astra Serif" w:hAnsi="PT Astra Serif"/>
        </w:rPr>
      </w:pPr>
    </w:p>
    <w:p w:rsidR="007F7C00" w:rsidRPr="007F7C00" w:rsidRDefault="007F7C00" w:rsidP="007F7C00">
      <w:pPr>
        <w:ind w:right="-426" w:firstLine="0"/>
        <w:jc w:val="center"/>
        <w:rPr>
          <w:rFonts w:ascii="PT Astra Serif" w:hAnsi="PT Astra Serif"/>
        </w:rPr>
      </w:pPr>
      <w:r w:rsidRPr="007F7C00">
        <w:rPr>
          <w:rFonts w:ascii="PT Astra Serif" w:hAnsi="PT Astra Serif"/>
        </w:rPr>
        <w:t>IX. Показатели эффективности и результативности</w:t>
      </w:r>
    </w:p>
    <w:p w:rsidR="007F7C00" w:rsidRPr="007F7C00" w:rsidRDefault="007F7C00" w:rsidP="007F7C00">
      <w:pPr>
        <w:ind w:right="-426" w:firstLine="0"/>
        <w:jc w:val="center"/>
        <w:rPr>
          <w:rFonts w:ascii="PT Astra Serif" w:hAnsi="PT Astra Serif"/>
        </w:rPr>
      </w:pPr>
      <w:r w:rsidRPr="007F7C00">
        <w:rPr>
          <w:rFonts w:ascii="PT Astra Serif" w:hAnsi="PT Astra Serif"/>
        </w:rPr>
        <w:t>профессиональной служебной деятельности гражданского служащего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20. Эффективность и результативность профессиональной служебной деятельности Главного специалиста оценивается по следующим показателям: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1) своевременность исполнения служебных обязанностей, своевременность предоставления предусмотренной отчетности и необходим</w:t>
      </w:r>
      <w:bookmarkStart w:id="0" w:name="_GoBack"/>
      <w:bookmarkEnd w:id="0"/>
      <w:r w:rsidRPr="007F7C00">
        <w:rPr>
          <w:rFonts w:ascii="PT Astra Serif" w:hAnsi="PT Astra Serif"/>
        </w:rPr>
        <w:t>ой информации;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 xml:space="preserve">2) качество исполнения служебных обязанностей: 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-доля разработанных проектов правовых актов от числа запланированных;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- количество возвратов разработанных документов на существенную доработку;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- отсутствие обоснованных жалоб и замечаний на работу главного специалиста;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lastRenderedPageBreak/>
        <w:t>3) количество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7F7C00" w:rsidRPr="007F7C00" w:rsidRDefault="007F7C00" w:rsidP="007F7C00">
      <w:pPr>
        <w:ind w:right="-426" w:firstLine="0"/>
        <w:jc w:val="both"/>
        <w:rPr>
          <w:rFonts w:ascii="PT Astra Serif" w:hAnsi="PT Astra Serif"/>
        </w:rPr>
      </w:pPr>
      <w:r w:rsidRPr="007F7C00">
        <w:rPr>
          <w:rFonts w:ascii="PT Astra Serif" w:hAnsi="PT Astra Serif"/>
        </w:rPr>
        <w:t>4) количество и объем мероприятий, в подготовке и проведении которых главный специалист принимал участие.</w:t>
      </w:r>
    </w:p>
    <w:p w:rsidR="007F7C00" w:rsidRDefault="007F7C00" w:rsidP="00707D58">
      <w:pPr>
        <w:ind w:right="-426" w:firstLine="0"/>
        <w:jc w:val="both"/>
        <w:rPr>
          <w:rFonts w:ascii="PT Astra Serif" w:hAnsi="PT Astra Serif"/>
        </w:rPr>
      </w:pPr>
    </w:p>
    <w:sectPr w:rsidR="007F7C00">
      <w:headerReference w:type="even" r:id="rId7"/>
      <w:footerReference w:type="default" r:id="rId8"/>
      <w:headerReference w:type="first" r:id="rId9"/>
      <w:type w:val="continuous"/>
      <w:pgSz w:w="11907" w:h="16840"/>
      <w:pgMar w:top="1134" w:right="851" w:bottom="709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5F8D" w:rsidRDefault="00D55F8D">
      <w:r>
        <w:separator/>
      </w:r>
    </w:p>
  </w:endnote>
  <w:endnote w:type="continuationSeparator" w:id="0">
    <w:p w:rsidR="00D55F8D" w:rsidRDefault="00D5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9B3016">
    <w:pPr>
      <w:pStyle w:val="ae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5F8D" w:rsidRDefault="00D55F8D">
      <w:r>
        <w:separator/>
      </w:r>
    </w:p>
  </w:footnote>
  <w:footnote w:type="continuationSeparator" w:id="0">
    <w:p w:rsidR="00D55F8D" w:rsidRDefault="00D5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5C0F90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9B3016" w:rsidRDefault="009B301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016" w:rsidRDefault="009B3016">
    <w:pPr>
      <w:pStyle w:val="ac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224CF"/>
    <w:multiLevelType w:val="hybridMultilevel"/>
    <w:tmpl w:val="AEFC9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84424"/>
    <w:multiLevelType w:val="hybridMultilevel"/>
    <w:tmpl w:val="98126B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3049D"/>
    <w:multiLevelType w:val="hybridMultilevel"/>
    <w:tmpl w:val="4E1A9B50"/>
    <w:lvl w:ilvl="0" w:tplc="F91C64C2">
      <w:start w:val="2"/>
      <w:numFmt w:val="decimal"/>
      <w:lvlText w:val="%1)"/>
      <w:lvlJc w:val="left"/>
      <w:pPr>
        <w:ind w:left="1068" w:hanging="360"/>
      </w:pPr>
    </w:lvl>
    <w:lvl w:ilvl="1" w:tplc="E27C5E56">
      <w:start w:val="1"/>
      <w:numFmt w:val="lowerLetter"/>
      <w:lvlText w:val="%2."/>
      <w:lvlJc w:val="left"/>
      <w:pPr>
        <w:ind w:left="1788" w:hanging="360"/>
      </w:pPr>
    </w:lvl>
    <w:lvl w:ilvl="2" w:tplc="86BA2300">
      <w:start w:val="1"/>
      <w:numFmt w:val="lowerRoman"/>
      <w:lvlText w:val="%3."/>
      <w:lvlJc w:val="right"/>
      <w:pPr>
        <w:ind w:left="2508" w:hanging="180"/>
      </w:pPr>
    </w:lvl>
    <w:lvl w:ilvl="3" w:tplc="3D961974">
      <w:start w:val="1"/>
      <w:numFmt w:val="decimal"/>
      <w:lvlText w:val="%4."/>
      <w:lvlJc w:val="left"/>
      <w:pPr>
        <w:ind w:left="3228" w:hanging="360"/>
      </w:pPr>
    </w:lvl>
    <w:lvl w:ilvl="4" w:tplc="E4AAF380">
      <w:start w:val="1"/>
      <w:numFmt w:val="lowerLetter"/>
      <w:lvlText w:val="%5."/>
      <w:lvlJc w:val="left"/>
      <w:pPr>
        <w:ind w:left="3948" w:hanging="360"/>
      </w:pPr>
    </w:lvl>
    <w:lvl w:ilvl="5" w:tplc="164840A8">
      <w:start w:val="1"/>
      <w:numFmt w:val="lowerRoman"/>
      <w:lvlText w:val="%6."/>
      <w:lvlJc w:val="right"/>
      <w:pPr>
        <w:ind w:left="4668" w:hanging="180"/>
      </w:pPr>
    </w:lvl>
    <w:lvl w:ilvl="6" w:tplc="D540B4B0">
      <w:start w:val="1"/>
      <w:numFmt w:val="decimal"/>
      <w:lvlText w:val="%7."/>
      <w:lvlJc w:val="left"/>
      <w:pPr>
        <w:ind w:left="5388" w:hanging="360"/>
      </w:pPr>
    </w:lvl>
    <w:lvl w:ilvl="7" w:tplc="69BA7CB6">
      <w:start w:val="1"/>
      <w:numFmt w:val="lowerLetter"/>
      <w:lvlText w:val="%8."/>
      <w:lvlJc w:val="left"/>
      <w:pPr>
        <w:ind w:left="6108" w:hanging="360"/>
      </w:pPr>
    </w:lvl>
    <w:lvl w:ilvl="8" w:tplc="E236EDF6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4FF3D54"/>
    <w:multiLevelType w:val="hybridMultilevel"/>
    <w:tmpl w:val="1922B6E6"/>
    <w:lvl w:ilvl="0" w:tplc="2B363814">
      <w:start w:val="1"/>
      <w:numFmt w:val="decimal"/>
      <w:lvlText w:val="%1)"/>
      <w:lvlJc w:val="left"/>
    </w:lvl>
    <w:lvl w:ilvl="1" w:tplc="A1FE0284">
      <w:start w:val="1"/>
      <w:numFmt w:val="lowerLetter"/>
      <w:lvlText w:val="%2."/>
      <w:lvlJc w:val="left"/>
      <w:pPr>
        <w:ind w:left="1440" w:hanging="360"/>
      </w:pPr>
    </w:lvl>
    <w:lvl w:ilvl="2" w:tplc="D034D9E6">
      <w:start w:val="1"/>
      <w:numFmt w:val="lowerRoman"/>
      <w:lvlText w:val="%3."/>
      <w:lvlJc w:val="right"/>
      <w:pPr>
        <w:ind w:left="2160" w:hanging="180"/>
      </w:pPr>
    </w:lvl>
    <w:lvl w:ilvl="3" w:tplc="EFAE833E">
      <w:start w:val="1"/>
      <w:numFmt w:val="decimal"/>
      <w:lvlText w:val="%4."/>
      <w:lvlJc w:val="left"/>
      <w:pPr>
        <w:ind w:left="2880" w:hanging="360"/>
      </w:pPr>
    </w:lvl>
    <w:lvl w:ilvl="4" w:tplc="707CAB28">
      <w:start w:val="1"/>
      <w:numFmt w:val="lowerLetter"/>
      <w:lvlText w:val="%5."/>
      <w:lvlJc w:val="left"/>
      <w:pPr>
        <w:ind w:left="3600" w:hanging="360"/>
      </w:pPr>
    </w:lvl>
    <w:lvl w:ilvl="5" w:tplc="CB782E22">
      <w:start w:val="1"/>
      <w:numFmt w:val="lowerRoman"/>
      <w:lvlText w:val="%6."/>
      <w:lvlJc w:val="right"/>
      <w:pPr>
        <w:ind w:left="4320" w:hanging="180"/>
      </w:pPr>
    </w:lvl>
    <w:lvl w:ilvl="6" w:tplc="261A1030">
      <w:start w:val="1"/>
      <w:numFmt w:val="decimal"/>
      <w:lvlText w:val="%7."/>
      <w:lvlJc w:val="left"/>
      <w:pPr>
        <w:ind w:left="5040" w:hanging="360"/>
      </w:pPr>
    </w:lvl>
    <w:lvl w:ilvl="7" w:tplc="7B2E122E">
      <w:start w:val="1"/>
      <w:numFmt w:val="lowerLetter"/>
      <w:lvlText w:val="%8."/>
      <w:lvlJc w:val="left"/>
      <w:pPr>
        <w:ind w:left="5760" w:hanging="360"/>
      </w:pPr>
    </w:lvl>
    <w:lvl w:ilvl="8" w:tplc="F6B2A0C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E0669"/>
    <w:multiLevelType w:val="hybridMultilevel"/>
    <w:tmpl w:val="29BC9C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A36"/>
    <w:multiLevelType w:val="hybridMultilevel"/>
    <w:tmpl w:val="6672B2E6"/>
    <w:lvl w:ilvl="0" w:tplc="D3AE4394">
      <w:start w:val="2"/>
      <w:numFmt w:val="decimal"/>
      <w:lvlText w:val="%1)"/>
      <w:lvlJc w:val="left"/>
      <w:pPr>
        <w:ind w:left="1068" w:hanging="360"/>
      </w:pPr>
    </w:lvl>
    <w:lvl w:ilvl="1" w:tplc="0C80D344">
      <w:start w:val="1"/>
      <w:numFmt w:val="lowerLetter"/>
      <w:lvlText w:val="%2."/>
      <w:lvlJc w:val="left"/>
      <w:pPr>
        <w:ind w:left="1788" w:hanging="360"/>
      </w:pPr>
    </w:lvl>
    <w:lvl w:ilvl="2" w:tplc="823E2B10">
      <w:start w:val="1"/>
      <w:numFmt w:val="lowerRoman"/>
      <w:lvlText w:val="%3."/>
      <w:lvlJc w:val="right"/>
      <w:pPr>
        <w:ind w:left="2508" w:hanging="180"/>
      </w:pPr>
    </w:lvl>
    <w:lvl w:ilvl="3" w:tplc="7C1007A2">
      <w:start w:val="1"/>
      <w:numFmt w:val="decimal"/>
      <w:lvlText w:val="%4."/>
      <w:lvlJc w:val="left"/>
      <w:pPr>
        <w:ind w:left="3228" w:hanging="360"/>
      </w:pPr>
    </w:lvl>
    <w:lvl w:ilvl="4" w:tplc="1248CC4C">
      <w:start w:val="1"/>
      <w:numFmt w:val="lowerLetter"/>
      <w:lvlText w:val="%5."/>
      <w:lvlJc w:val="left"/>
      <w:pPr>
        <w:ind w:left="3948" w:hanging="360"/>
      </w:pPr>
    </w:lvl>
    <w:lvl w:ilvl="5" w:tplc="F7CAA2E0">
      <w:start w:val="1"/>
      <w:numFmt w:val="lowerRoman"/>
      <w:lvlText w:val="%6."/>
      <w:lvlJc w:val="right"/>
      <w:pPr>
        <w:ind w:left="4668" w:hanging="180"/>
      </w:pPr>
    </w:lvl>
    <w:lvl w:ilvl="6" w:tplc="EAD21A2C">
      <w:start w:val="1"/>
      <w:numFmt w:val="decimal"/>
      <w:lvlText w:val="%7."/>
      <w:lvlJc w:val="left"/>
      <w:pPr>
        <w:ind w:left="5388" w:hanging="360"/>
      </w:pPr>
    </w:lvl>
    <w:lvl w:ilvl="7" w:tplc="6D48F8C6">
      <w:start w:val="1"/>
      <w:numFmt w:val="lowerLetter"/>
      <w:lvlText w:val="%8."/>
      <w:lvlJc w:val="left"/>
      <w:pPr>
        <w:ind w:left="6108" w:hanging="360"/>
      </w:pPr>
    </w:lvl>
    <w:lvl w:ilvl="8" w:tplc="4CFA8A5E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F32599D"/>
    <w:multiLevelType w:val="hybridMultilevel"/>
    <w:tmpl w:val="6C2EA45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C5D22"/>
    <w:multiLevelType w:val="hybridMultilevel"/>
    <w:tmpl w:val="764CBDAA"/>
    <w:lvl w:ilvl="0" w:tplc="9C18ADB4">
      <w:start w:val="1"/>
      <w:numFmt w:val="decimal"/>
      <w:lvlText w:val="%1)"/>
      <w:lvlJc w:val="left"/>
      <w:pPr>
        <w:ind w:left="1068" w:hanging="360"/>
      </w:pPr>
    </w:lvl>
    <w:lvl w:ilvl="1" w:tplc="460EF288">
      <w:start w:val="1"/>
      <w:numFmt w:val="lowerLetter"/>
      <w:lvlText w:val="%2."/>
      <w:lvlJc w:val="left"/>
      <w:pPr>
        <w:ind w:left="1788" w:hanging="360"/>
      </w:pPr>
    </w:lvl>
    <w:lvl w:ilvl="2" w:tplc="F9EC76C4">
      <w:start w:val="1"/>
      <w:numFmt w:val="lowerRoman"/>
      <w:lvlText w:val="%3."/>
      <w:lvlJc w:val="right"/>
      <w:pPr>
        <w:ind w:left="2508" w:hanging="180"/>
      </w:pPr>
    </w:lvl>
    <w:lvl w:ilvl="3" w:tplc="C98EF15C">
      <w:start w:val="1"/>
      <w:numFmt w:val="decimal"/>
      <w:lvlText w:val="%4."/>
      <w:lvlJc w:val="left"/>
      <w:pPr>
        <w:ind w:left="3228" w:hanging="360"/>
      </w:pPr>
    </w:lvl>
    <w:lvl w:ilvl="4" w:tplc="1D20A09C">
      <w:start w:val="1"/>
      <w:numFmt w:val="lowerLetter"/>
      <w:lvlText w:val="%5."/>
      <w:lvlJc w:val="left"/>
      <w:pPr>
        <w:ind w:left="3948" w:hanging="360"/>
      </w:pPr>
    </w:lvl>
    <w:lvl w:ilvl="5" w:tplc="10CEEAA8">
      <w:start w:val="1"/>
      <w:numFmt w:val="lowerRoman"/>
      <w:lvlText w:val="%6."/>
      <w:lvlJc w:val="right"/>
      <w:pPr>
        <w:ind w:left="4668" w:hanging="180"/>
      </w:pPr>
    </w:lvl>
    <w:lvl w:ilvl="6" w:tplc="EA8C7A8A">
      <w:start w:val="1"/>
      <w:numFmt w:val="decimal"/>
      <w:lvlText w:val="%7."/>
      <w:lvlJc w:val="left"/>
      <w:pPr>
        <w:ind w:left="5388" w:hanging="360"/>
      </w:pPr>
    </w:lvl>
    <w:lvl w:ilvl="7" w:tplc="60DC3AEA">
      <w:start w:val="1"/>
      <w:numFmt w:val="lowerLetter"/>
      <w:lvlText w:val="%8."/>
      <w:lvlJc w:val="left"/>
      <w:pPr>
        <w:ind w:left="6108" w:hanging="360"/>
      </w:pPr>
    </w:lvl>
    <w:lvl w:ilvl="8" w:tplc="8508EE3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32D5194"/>
    <w:multiLevelType w:val="hybridMultilevel"/>
    <w:tmpl w:val="9E56F1E0"/>
    <w:lvl w:ilvl="0" w:tplc="A7143006">
      <w:start w:val="1"/>
      <w:numFmt w:val="decimal"/>
      <w:lvlText w:val="0.%1."/>
      <w:lvlJc w:val="left"/>
      <w:pPr>
        <w:ind w:left="2143" w:hanging="360"/>
      </w:pPr>
      <w:rPr>
        <w:b w:val="0"/>
      </w:rPr>
    </w:lvl>
    <w:lvl w:ilvl="1" w:tplc="A8E006D0">
      <w:start w:val="1"/>
      <w:numFmt w:val="lowerLetter"/>
      <w:lvlText w:val="%2."/>
      <w:lvlJc w:val="left"/>
      <w:pPr>
        <w:ind w:left="2863" w:hanging="360"/>
      </w:pPr>
    </w:lvl>
    <w:lvl w:ilvl="2" w:tplc="D0E0D7AA">
      <w:start w:val="1"/>
      <w:numFmt w:val="lowerRoman"/>
      <w:lvlText w:val="%3."/>
      <w:lvlJc w:val="right"/>
      <w:pPr>
        <w:ind w:left="3583" w:hanging="180"/>
      </w:pPr>
    </w:lvl>
    <w:lvl w:ilvl="3" w:tplc="288CFC04">
      <w:start w:val="1"/>
      <w:numFmt w:val="decimal"/>
      <w:lvlText w:val="%4."/>
      <w:lvlJc w:val="left"/>
      <w:pPr>
        <w:ind w:left="4303" w:hanging="360"/>
      </w:pPr>
    </w:lvl>
    <w:lvl w:ilvl="4" w:tplc="AF7CD1C0">
      <w:start w:val="1"/>
      <w:numFmt w:val="lowerLetter"/>
      <w:lvlText w:val="%5."/>
      <w:lvlJc w:val="left"/>
      <w:pPr>
        <w:ind w:left="5023" w:hanging="360"/>
      </w:pPr>
    </w:lvl>
    <w:lvl w:ilvl="5" w:tplc="4A4C97F2">
      <w:start w:val="1"/>
      <w:numFmt w:val="lowerRoman"/>
      <w:lvlText w:val="%6."/>
      <w:lvlJc w:val="right"/>
      <w:pPr>
        <w:ind w:left="5743" w:hanging="180"/>
      </w:pPr>
    </w:lvl>
    <w:lvl w:ilvl="6" w:tplc="8F8EADF8">
      <w:start w:val="1"/>
      <w:numFmt w:val="decimal"/>
      <w:lvlText w:val="%7."/>
      <w:lvlJc w:val="left"/>
      <w:pPr>
        <w:ind w:left="6463" w:hanging="360"/>
      </w:pPr>
    </w:lvl>
    <w:lvl w:ilvl="7" w:tplc="9746CB12">
      <w:start w:val="1"/>
      <w:numFmt w:val="lowerLetter"/>
      <w:lvlText w:val="%8."/>
      <w:lvlJc w:val="left"/>
      <w:pPr>
        <w:ind w:left="7183" w:hanging="360"/>
      </w:pPr>
    </w:lvl>
    <w:lvl w:ilvl="8" w:tplc="1624A3DE">
      <w:start w:val="1"/>
      <w:numFmt w:val="lowerRoman"/>
      <w:lvlText w:val="%9."/>
      <w:lvlJc w:val="right"/>
      <w:pPr>
        <w:ind w:left="7903" w:hanging="180"/>
      </w:pPr>
    </w:lvl>
  </w:abstractNum>
  <w:abstractNum w:abstractNumId="9" w15:restartNumberingAfterBreak="0">
    <w:nsid w:val="473A4A00"/>
    <w:multiLevelType w:val="hybridMultilevel"/>
    <w:tmpl w:val="59A8D4D8"/>
    <w:lvl w:ilvl="0" w:tplc="E0EC7670">
      <w:start w:val="1"/>
      <w:numFmt w:val="decimal"/>
      <w:lvlText w:val="0.%1."/>
      <w:lvlJc w:val="left"/>
      <w:pPr>
        <w:ind w:left="1287" w:hanging="360"/>
      </w:pPr>
      <w:rPr>
        <w:b w:val="0"/>
      </w:rPr>
    </w:lvl>
    <w:lvl w:ilvl="1" w:tplc="0B60C61C">
      <w:start w:val="1"/>
      <w:numFmt w:val="decimal"/>
      <w:lvlText w:val="0.%2."/>
      <w:lvlJc w:val="left"/>
      <w:pPr>
        <w:ind w:left="2007" w:hanging="360"/>
      </w:pPr>
      <w:rPr>
        <w:b w:val="0"/>
      </w:rPr>
    </w:lvl>
    <w:lvl w:ilvl="2" w:tplc="C6A68766">
      <w:start w:val="1"/>
      <w:numFmt w:val="lowerRoman"/>
      <w:lvlText w:val="%3."/>
      <w:lvlJc w:val="right"/>
      <w:pPr>
        <w:ind w:left="2727" w:hanging="180"/>
      </w:pPr>
    </w:lvl>
    <w:lvl w:ilvl="3" w:tplc="BFD012B6">
      <w:start w:val="1"/>
      <w:numFmt w:val="decimal"/>
      <w:lvlText w:val="%4."/>
      <w:lvlJc w:val="left"/>
      <w:pPr>
        <w:ind w:left="3447" w:hanging="360"/>
      </w:pPr>
    </w:lvl>
    <w:lvl w:ilvl="4" w:tplc="1732421A">
      <w:start w:val="1"/>
      <w:numFmt w:val="lowerLetter"/>
      <w:lvlText w:val="%5."/>
      <w:lvlJc w:val="left"/>
      <w:pPr>
        <w:ind w:left="4167" w:hanging="360"/>
      </w:pPr>
    </w:lvl>
    <w:lvl w:ilvl="5" w:tplc="6C58C72E">
      <w:start w:val="1"/>
      <w:numFmt w:val="lowerRoman"/>
      <w:lvlText w:val="%6."/>
      <w:lvlJc w:val="right"/>
      <w:pPr>
        <w:ind w:left="4887" w:hanging="180"/>
      </w:pPr>
    </w:lvl>
    <w:lvl w:ilvl="6" w:tplc="B03A2A7E">
      <w:start w:val="1"/>
      <w:numFmt w:val="decimal"/>
      <w:lvlText w:val="%7."/>
      <w:lvlJc w:val="left"/>
      <w:pPr>
        <w:ind w:left="5607" w:hanging="360"/>
      </w:pPr>
    </w:lvl>
    <w:lvl w:ilvl="7" w:tplc="7744CECE">
      <w:start w:val="1"/>
      <w:numFmt w:val="lowerLetter"/>
      <w:lvlText w:val="%8."/>
      <w:lvlJc w:val="left"/>
      <w:pPr>
        <w:ind w:left="6327" w:hanging="360"/>
      </w:pPr>
    </w:lvl>
    <w:lvl w:ilvl="8" w:tplc="30742A14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EEC767D"/>
    <w:multiLevelType w:val="hybridMultilevel"/>
    <w:tmpl w:val="D6D648E2"/>
    <w:lvl w:ilvl="0" w:tplc="5EDA32DC">
      <w:start w:val="2"/>
      <w:numFmt w:val="decimal"/>
      <w:lvlText w:val="%1)"/>
      <w:lvlJc w:val="left"/>
      <w:pPr>
        <w:ind w:left="1068" w:hanging="360"/>
      </w:pPr>
    </w:lvl>
    <w:lvl w:ilvl="1" w:tplc="98BE179E">
      <w:start w:val="1"/>
      <w:numFmt w:val="lowerLetter"/>
      <w:lvlText w:val="%2."/>
      <w:lvlJc w:val="left"/>
      <w:pPr>
        <w:ind w:left="1788" w:hanging="360"/>
      </w:pPr>
    </w:lvl>
    <w:lvl w:ilvl="2" w:tplc="483A36C4">
      <w:start w:val="1"/>
      <w:numFmt w:val="lowerRoman"/>
      <w:lvlText w:val="%3."/>
      <w:lvlJc w:val="right"/>
      <w:pPr>
        <w:ind w:left="2508" w:hanging="180"/>
      </w:pPr>
    </w:lvl>
    <w:lvl w:ilvl="3" w:tplc="4EC426D2">
      <w:start w:val="1"/>
      <w:numFmt w:val="decimal"/>
      <w:lvlText w:val="%4."/>
      <w:lvlJc w:val="left"/>
      <w:pPr>
        <w:ind w:left="3228" w:hanging="360"/>
      </w:pPr>
    </w:lvl>
    <w:lvl w:ilvl="4" w:tplc="AE4ABB36">
      <w:start w:val="1"/>
      <w:numFmt w:val="lowerLetter"/>
      <w:lvlText w:val="%5."/>
      <w:lvlJc w:val="left"/>
      <w:pPr>
        <w:ind w:left="3948" w:hanging="360"/>
      </w:pPr>
    </w:lvl>
    <w:lvl w:ilvl="5" w:tplc="A956BC2E">
      <w:start w:val="1"/>
      <w:numFmt w:val="lowerRoman"/>
      <w:lvlText w:val="%6."/>
      <w:lvlJc w:val="right"/>
      <w:pPr>
        <w:ind w:left="4668" w:hanging="180"/>
      </w:pPr>
    </w:lvl>
    <w:lvl w:ilvl="6" w:tplc="D6BA310E">
      <w:start w:val="1"/>
      <w:numFmt w:val="decimal"/>
      <w:lvlText w:val="%7."/>
      <w:lvlJc w:val="left"/>
      <w:pPr>
        <w:ind w:left="5388" w:hanging="360"/>
      </w:pPr>
    </w:lvl>
    <w:lvl w:ilvl="7" w:tplc="72D015E8">
      <w:start w:val="1"/>
      <w:numFmt w:val="lowerLetter"/>
      <w:lvlText w:val="%8."/>
      <w:lvlJc w:val="left"/>
      <w:pPr>
        <w:ind w:left="6108" w:hanging="360"/>
      </w:pPr>
    </w:lvl>
    <w:lvl w:ilvl="8" w:tplc="A3904804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4F69A5"/>
    <w:multiLevelType w:val="hybridMultilevel"/>
    <w:tmpl w:val="754E8EC2"/>
    <w:lvl w:ilvl="0" w:tplc="0AE8C70C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B574B836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990026D0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43D4916C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43CE9CA4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E9E240E8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7C08BF9A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F1CA72F8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38405ABC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2" w15:restartNumberingAfterBreak="0">
    <w:nsid w:val="5D8F0308"/>
    <w:multiLevelType w:val="hybridMultilevel"/>
    <w:tmpl w:val="E20C86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DF194D"/>
    <w:multiLevelType w:val="hybridMultilevel"/>
    <w:tmpl w:val="B6A69E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001A4"/>
    <w:multiLevelType w:val="hybridMultilevel"/>
    <w:tmpl w:val="41FEFA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10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12"/>
  </w:num>
  <w:num w:numId="12">
    <w:abstractNumId w:val="6"/>
  </w:num>
  <w:num w:numId="13">
    <w:abstractNumId w:val="13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016"/>
    <w:rsid w:val="000053DD"/>
    <w:rsid w:val="000C356D"/>
    <w:rsid w:val="00157C24"/>
    <w:rsid w:val="002D590F"/>
    <w:rsid w:val="002F1961"/>
    <w:rsid w:val="0039354A"/>
    <w:rsid w:val="003F7F2B"/>
    <w:rsid w:val="005531B9"/>
    <w:rsid w:val="005C0F90"/>
    <w:rsid w:val="00601C84"/>
    <w:rsid w:val="00655C30"/>
    <w:rsid w:val="006D2582"/>
    <w:rsid w:val="00707D58"/>
    <w:rsid w:val="00775E4B"/>
    <w:rsid w:val="00793E8A"/>
    <w:rsid w:val="007E7761"/>
    <w:rsid w:val="007F7C00"/>
    <w:rsid w:val="00800DA1"/>
    <w:rsid w:val="00813BF1"/>
    <w:rsid w:val="0083022E"/>
    <w:rsid w:val="008402BF"/>
    <w:rsid w:val="009732BB"/>
    <w:rsid w:val="00976151"/>
    <w:rsid w:val="009B3016"/>
    <w:rsid w:val="009C5AC0"/>
    <w:rsid w:val="00A11F97"/>
    <w:rsid w:val="00A758FE"/>
    <w:rsid w:val="00AE0584"/>
    <w:rsid w:val="00AE14DD"/>
    <w:rsid w:val="00B45F53"/>
    <w:rsid w:val="00B474AC"/>
    <w:rsid w:val="00C70105"/>
    <w:rsid w:val="00D55F8D"/>
    <w:rsid w:val="00D87E16"/>
    <w:rsid w:val="00DB1C3D"/>
    <w:rsid w:val="00DF44D9"/>
    <w:rsid w:val="00E06DB5"/>
    <w:rsid w:val="00E86A5D"/>
    <w:rsid w:val="00EE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6AA2F3-5974-4868-A856-B1B22358A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 w:firstLine="0"/>
      <w:contextualSpacing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pPr>
      <w:ind w:firstLine="709"/>
    </w:pPr>
    <w:rPr>
      <w:sz w:val="26"/>
      <w:lang w:eastAsia="ru-RU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59"/>
    <w:rPr>
      <w:rFonts w:ascii="Calibri" w:hAnsi="Calibri"/>
      <w:sz w:val="22"/>
      <w:szCs w:val="22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rPr>
      <w:vertAlign w:val="superscript"/>
    </w:rPr>
  </w:style>
  <w:style w:type="paragraph" w:styleId="af6">
    <w:name w:val="endnote text"/>
    <w:basedOn w:val="a"/>
    <w:link w:val="af7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pPr>
      <w:widowControl w:val="0"/>
    </w:pPr>
    <w:rPr>
      <w:sz w:val="24"/>
      <w:szCs w:val="24"/>
      <w:lang w:eastAsia="ru-RU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character" w:customStyle="1" w:styleId="af4">
    <w:name w:val="Текст сноски Знак"/>
    <w:basedOn w:val="a0"/>
    <w:link w:val="af3"/>
  </w:style>
  <w:style w:type="character" w:customStyle="1" w:styleId="af7">
    <w:name w:val="Текст концевой сноски Знак"/>
    <w:basedOn w:val="a0"/>
    <w:link w:val="af6"/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a4">
    <w:name w:val="Абзац списка Знак"/>
    <w:link w:val="a3"/>
    <w:uiPriority w:val="34"/>
    <w:rPr>
      <w:sz w:val="24"/>
      <w:szCs w:val="24"/>
      <w:lang w:val="en-US" w:eastAsia="en-US"/>
    </w:rPr>
  </w:style>
  <w:style w:type="paragraph" w:customStyle="1" w:styleId="Default">
    <w:name w:val="Default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PT Astra Serif" w:eastAsiaTheme="minorHAnsi" w:hAnsi="PT Astra Serif" w:cs="PT Astra Serif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Корнева Лариса Евгеньевна</cp:lastModifiedBy>
  <cp:revision>3</cp:revision>
  <cp:lastPrinted>2024-01-24T08:42:00Z</cp:lastPrinted>
  <dcterms:created xsi:type="dcterms:W3CDTF">2024-10-15T09:52:00Z</dcterms:created>
  <dcterms:modified xsi:type="dcterms:W3CDTF">2024-10-16T09:08:00Z</dcterms:modified>
  <cp:version>983040</cp:version>
</cp:coreProperties>
</file>