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072DB2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7734EE" w:rsidRPr="007734EE" w:rsidP="007734EE">
            <w:pPr>
              <w:spacing w:before="480" w:after="0" w:line="240" w:lineRule="auto"/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</w:pP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t>25.12.2024</w: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begin"/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instrText xml:space="preserve"> FORMTEXT </w:instrTex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separate"/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7734EE" w:rsidRPr="007734EE" w:rsidP="007734EE">
            <w:pPr>
              <w:spacing w:before="480" w:after="0" w:line="240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7734EE" w:rsidRPr="007734EE" w:rsidP="007734EE">
            <w:pPr>
              <w:spacing w:before="480" w:after="0" w:line="240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 w:bidi="en-US"/>
              </w:rPr>
            </w:pPr>
            <w:bookmarkStart w:id="1" w:name="РегНомер"/>
            <w:r w:rsidRPr="007734EE"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  <w:t>№</w:t>
            </w:r>
            <w:r w:rsidRPr="007734EE">
              <w:rPr>
                <w:rFonts w:ascii="PT Astra Serif" w:eastAsia="PT Astra Serif" w:hAnsi="PT Astra Serif" w:cs="PT Astra Serif"/>
                <w:sz w:val="28"/>
                <w:szCs w:val="28"/>
                <w:lang w:val="en-US" w:bidi="en-US"/>
              </w:rPr>
              <w:t xml:space="preserve"> </w: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t>75</w: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begin"/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instrText xml:space="preserve"> FORMTEXT </w:instrTex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separate"/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end"/>
            </w:r>
            <w:bookmarkEnd w:id="1"/>
          </w:p>
        </w:tc>
      </w:tr>
    </w:tbl>
    <w:p w:rsidR="007734EE" w:rsidRPr="007734EE" w:rsidP="007734EE">
      <w:pPr>
        <w:widowControl w:val="0"/>
        <w:spacing w:before="480"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Об утверждении </w:t>
      </w:r>
      <w:r w:rsidR="007C5A8C">
        <w:rPr>
          <w:rFonts w:ascii="PT Astra Serif" w:eastAsia="Times New Roman" w:hAnsi="PT Astra Serif" w:cs="Calibri"/>
          <w:sz w:val="28"/>
          <w:szCs w:val="28"/>
          <w:lang w:eastAsia="ru-RU"/>
        </w:rPr>
        <w:t>документации по планировке территории (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проекта планировки </w:t>
      </w:r>
      <w:r w:rsidR="007C5A8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и проекта межевания территории) для размещения объекта трубопроводного транспорта регионального значения 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«Мостовой переход 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>вдольтрассового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 проезда через р. 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>Панинский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 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>Еган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 на 207 км магистрального нефтепровода «Александровское-Анжеро-Судженск</w:t>
      </w:r>
      <w:r w:rsidRPr="007734EE">
        <w:rPr>
          <w:rFonts w:ascii="PT Astra Serif" w:eastAsia="Times New Roman" w:hAnsi="PT Astra Serif" w:cs="Calibri"/>
          <w:sz w:val="28"/>
          <w:szCs w:val="28"/>
          <w:lang w:eastAsia="ru-RU"/>
        </w:rPr>
        <w:t>»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. </w:t>
      </w:r>
      <w:r w:rsidRPr="00C17817" w:rsidR="005E17A5">
        <w:rPr>
          <w:rFonts w:ascii="PT Astra Serif" w:eastAsia="Times New Roman" w:hAnsi="PT Astra Serif" w:cs="Calibri"/>
          <w:sz w:val="28"/>
          <w:szCs w:val="28"/>
          <w:lang w:eastAsia="ru-RU"/>
        </w:rPr>
        <w:t>Строительство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>»</w:t>
      </w:r>
    </w:p>
    <w:p w:rsidR="00072DB2" w:rsidRPr="00C17817">
      <w:pPr>
        <w:rPr>
          <w:sz w:val="28"/>
          <w:szCs w:val="28"/>
        </w:rPr>
      </w:pPr>
    </w:p>
    <w:p w:rsidR="007734EE" w:rsidRPr="00C17817" w:rsidP="007734EE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соответствии со статьей 45 Градостроительного кодекса Российской Федерации, Законом Томской области от 13.11.2018 № 131-ОЗ «О порядке подготовки и утверждения документации по планировке территории, осуществляемой на основании решений уполномоченного исполнительного органа Томской области в сфере градостроительной деятельности»</w:t>
      </w:r>
      <w:r w:rsidR="00214060">
        <w:rPr>
          <w:rFonts w:ascii="PT Astra Serif" w:hAnsi="PT Astra Serif" w:cs="PT Astra Serif"/>
          <w:sz w:val="28"/>
          <w:szCs w:val="28"/>
        </w:rPr>
        <w:t xml:space="preserve">, </w:t>
      </w:r>
      <w:r w:rsidRPr="00C17817" w:rsidR="005E17A5">
        <w:rPr>
          <w:rFonts w:ascii="PT Astra Serif" w:hAnsi="PT Astra Serif" w:cs="PT Astra Serif"/>
          <w:sz w:val="28"/>
          <w:szCs w:val="28"/>
        </w:rPr>
        <w:t>постановлением Губернатора Томско</w:t>
      </w:r>
      <w:r w:rsidR="00214060">
        <w:rPr>
          <w:rFonts w:ascii="PT Astra Serif" w:hAnsi="PT Astra Serif" w:cs="PT Astra Serif"/>
          <w:sz w:val="28"/>
          <w:szCs w:val="28"/>
        </w:rPr>
        <w:t>й области от 04.02.2022 № 6 «Об </w:t>
      </w:r>
      <w:r w:rsidRPr="00C17817" w:rsidR="005E17A5">
        <w:rPr>
          <w:rFonts w:ascii="PT Astra Serif" w:hAnsi="PT Astra Serif" w:cs="PT Astra Serif"/>
          <w:sz w:val="28"/>
          <w:szCs w:val="28"/>
        </w:rPr>
        <w:t>утверждении Положения о Департаменте градостроительного развития Томской области»,</w:t>
      </w:r>
    </w:p>
    <w:p w:rsidR="005E17A5" w:rsidRPr="00C17817" w:rsidP="005E1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7817">
        <w:rPr>
          <w:rFonts w:ascii="PT Astra Serif" w:hAnsi="PT Astra Serif" w:cs="Times New Roman"/>
          <w:sz w:val="28"/>
          <w:szCs w:val="28"/>
        </w:rPr>
        <w:t>ПРИКАЗЫВАЮ:</w:t>
      </w:r>
    </w:p>
    <w:p w:rsidR="005E17A5" w:rsidRPr="00C17817" w:rsidP="005E17A5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C17817">
        <w:rPr>
          <w:rFonts w:ascii="PT Astra Serif" w:hAnsi="PT Astra Serif"/>
          <w:sz w:val="28"/>
          <w:szCs w:val="28"/>
        </w:rPr>
        <w:t xml:space="preserve">Утвердить </w:t>
      </w:r>
      <w:r w:rsidR="007C5A8C">
        <w:rPr>
          <w:rFonts w:ascii="PT Astra Serif" w:hAnsi="PT Astra Serif"/>
          <w:sz w:val="28"/>
          <w:szCs w:val="28"/>
        </w:rPr>
        <w:t xml:space="preserve">документацию по планировке территории (проект планировки и проект межевания территории) для размещения объекта трубопроводного транспорта регионального значения 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 xml:space="preserve">«Мостовой переход 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>вдольтрассового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 xml:space="preserve"> проезда через р. 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>Панинский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 xml:space="preserve"> 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>Еган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 xml:space="preserve"> на 207 км магистрального нефтепровода «Александровское-Анжеро-Судженск</w:t>
      </w:r>
      <w:r w:rsidRPr="007734EE">
        <w:rPr>
          <w:rFonts w:ascii="PT Astra Serif" w:hAnsi="PT Astra Serif" w:cs="Calibri"/>
          <w:sz w:val="28"/>
          <w:szCs w:val="28"/>
          <w:lang w:eastAsia="ru-RU"/>
        </w:rPr>
        <w:t>»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>. Строительство» со</w:t>
      </w:r>
      <w:r w:rsidR="00E535A4">
        <w:rPr>
          <w:rFonts w:ascii="PT Astra Serif" w:hAnsi="PT Astra Serif" w:cs="Calibri"/>
          <w:sz w:val="28"/>
          <w:szCs w:val="28"/>
          <w:lang w:eastAsia="ru-RU"/>
        </w:rPr>
        <w:t>гласно приложениям</w:t>
      </w:r>
      <w:r w:rsidR="007C5A8C">
        <w:rPr>
          <w:rFonts w:ascii="PT Astra Serif" w:hAnsi="PT Astra Serif" w:cs="Calibri"/>
          <w:sz w:val="28"/>
          <w:szCs w:val="28"/>
          <w:lang w:eastAsia="ru-RU"/>
        </w:rPr>
        <w:t xml:space="preserve"> 1, 2, 3, 4 к настоящему приказу. </w:t>
      </w:r>
    </w:p>
    <w:p w:rsidR="005E17A5" w:rsidRPr="00C17817" w:rsidP="005E17A5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C17817">
        <w:rPr>
          <w:rFonts w:ascii="PT Astra Serif" w:hAnsi="PT Astra Serif" w:cs="Calibri"/>
          <w:sz w:val="28"/>
          <w:szCs w:val="28"/>
          <w:lang w:eastAsia="ru-RU"/>
        </w:rPr>
        <w:t>Комитету по делопроизводству Департамента градостроите</w:t>
      </w:r>
      <w:r w:rsidR="007C5A8C">
        <w:rPr>
          <w:rFonts w:ascii="PT Astra Serif" w:hAnsi="PT Astra Serif" w:cs="Calibri"/>
          <w:sz w:val="28"/>
          <w:szCs w:val="28"/>
          <w:lang w:eastAsia="ru-RU"/>
        </w:rPr>
        <w:t xml:space="preserve">льного развития Томской области: </w:t>
      </w:r>
    </w:p>
    <w:p w:rsidR="005E17A5" w:rsidRPr="00C17817" w:rsidP="005E17A5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Calibri"/>
          <w:sz w:val="28"/>
          <w:szCs w:val="28"/>
          <w:lang w:eastAsia="ru-RU"/>
        </w:rPr>
        <w:t xml:space="preserve">обеспечить 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>государственную регистрацию и официальное опубликование настоящего приказа;</w:t>
      </w:r>
    </w:p>
    <w:p w:rsidR="004C3B4A" w:rsidRPr="004C3B4A" w:rsidP="004C3B4A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Calibri"/>
          <w:sz w:val="28"/>
          <w:szCs w:val="28"/>
          <w:lang w:eastAsia="ru-RU"/>
        </w:rPr>
        <w:t xml:space="preserve">уведомить о принятии настоящего приказа на бумажном носителе или в форме </w:t>
      </w:r>
      <w:r>
        <w:rPr>
          <w:rFonts w:ascii="PT Astra Serif" w:hAnsi="PT Astra Serif" w:cs="Calibri"/>
          <w:sz w:val="28"/>
          <w:szCs w:val="28"/>
          <w:lang w:eastAsia="ru-RU"/>
        </w:rPr>
        <w:t xml:space="preserve">электронного документа Главу Александровского района Томской области, Главу </w:t>
      </w:r>
      <w:r w:rsidR="006F2619">
        <w:rPr>
          <w:rFonts w:ascii="PT Astra Serif" w:hAnsi="PT Astra Serif" w:cs="Calibri"/>
          <w:sz w:val="28"/>
          <w:szCs w:val="28"/>
          <w:lang w:eastAsia="ru-RU"/>
        </w:rPr>
        <w:t>Октябрьского</w:t>
      </w:r>
      <w:r>
        <w:rPr>
          <w:rFonts w:ascii="PT Astra Serif" w:hAnsi="PT Astra Serif" w:cs="Calibri"/>
          <w:sz w:val="28"/>
          <w:szCs w:val="28"/>
          <w:lang w:eastAsia="ru-RU"/>
        </w:rPr>
        <w:t xml:space="preserve"> сельского поселения Александровского района Томской области с приложением копии настоящего приказа.</w:t>
      </w:r>
    </w:p>
    <w:p w:rsidR="004C3B4A" w:rsidP="004C3B4A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"/>
        <w:jc w:val="both"/>
        <w:rPr>
          <w:rFonts w:ascii="PT Astra Serif" w:hAnsi="PT Astra Serif" w:cs="Calibri"/>
          <w:sz w:val="28"/>
          <w:szCs w:val="28"/>
          <w:lang w:eastAsia="ru-RU"/>
        </w:rPr>
      </w:pPr>
    </w:p>
    <w:p w:rsidR="004C3B4A" w:rsidRPr="004C3B4A" w:rsidP="004C3B4A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"/>
        <w:jc w:val="both"/>
        <w:rPr>
          <w:rFonts w:ascii="PT Astra Serif" w:hAnsi="PT Astra Serif"/>
          <w:sz w:val="28"/>
          <w:szCs w:val="28"/>
        </w:rPr>
      </w:pPr>
    </w:p>
    <w:p w:rsidR="00E50EF2" w:rsidRPr="00C17817" w:rsidP="00E50EF2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628"/>
        <w:jc w:val="both"/>
        <w:rPr>
          <w:rFonts w:ascii="PT Astra Serif" w:hAnsi="PT Astra Serif"/>
          <w:sz w:val="28"/>
          <w:szCs w:val="28"/>
        </w:rPr>
      </w:pPr>
      <w:r w:rsidRPr="00C17817">
        <w:rPr>
          <w:rFonts w:ascii="PT Astra Serif" w:hAnsi="PT Astra Serif"/>
          <w:sz w:val="28"/>
          <w:szCs w:val="28"/>
        </w:rPr>
        <w:t xml:space="preserve">Настоящий приказ вступает в силу со дня его официального опубликования. </w:t>
      </w:r>
    </w:p>
    <w:p w:rsidR="006F4F74" w:rsidP="006F4F74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8"/>
        <w:jc w:val="both"/>
        <w:rPr>
          <w:rFonts w:ascii="PT Astra Serif" w:hAnsi="PT Astra Serif"/>
          <w:sz w:val="27"/>
          <w:szCs w:val="27"/>
        </w:rPr>
      </w:pPr>
    </w:p>
    <w:p w:rsidR="006F4F74" w:rsidP="006F4F74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8"/>
        <w:jc w:val="both"/>
        <w:rPr>
          <w:rFonts w:ascii="PT Astra Serif" w:hAnsi="PT Astra Serif"/>
          <w:sz w:val="27"/>
          <w:szCs w:val="27"/>
        </w:rPr>
      </w:pPr>
    </w:p>
    <w:p w:rsidR="006F4F74" w:rsidRPr="006F4F74" w:rsidP="006F4F74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8"/>
        <w:jc w:val="both"/>
        <w:rPr>
          <w:rFonts w:ascii="PT Astra Serif" w:hAnsi="PT Astra Serif"/>
          <w:sz w:val="27"/>
          <w:szCs w:val="27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072DB2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17817" w:rsidP="00072DB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17817" w:rsidP="00072DB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17817" w:rsidP="00072DB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Т.Б. Мухамеджанов</w:t>
            </w:r>
          </w:p>
        </w:tc>
      </w:tr>
    </w:tbl>
    <w:p w:rsidR="005E17A5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</w:pPr>
    </w:p>
    <w:p w:rsidR="00C17817" w:rsidP="005E17A5">
      <w:pPr>
        <w:jc w:val="both"/>
        <w:sectPr w:rsidSect="00E50EF2">
          <w:headerReference w:type="default" r:id="rId5"/>
          <w:footerReference w:type="default" r:id="rId6"/>
          <w:headerReference w:type="first" r:id="rId7"/>
          <w:footerReference w:type="first" r:id="rId8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95071B" w:rsidRPr="0095071B" w:rsidP="009507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206"/>
        <w:rPr>
          <w:rFonts w:ascii="PT Astra Serif" w:eastAsia="Times New Roman" w:hAnsi="PT Astra Serif" w:cs="PT Astra Serif"/>
          <w:lang w:bidi="en-US"/>
        </w:rPr>
      </w:pPr>
      <w:r>
        <w:rPr>
          <w:rFonts w:ascii="PT Astra Serif" w:eastAsia="PT Astra Serif" w:hAnsi="PT Astra Serif" w:cs="PT Astra Serif"/>
          <w:sz w:val="28"/>
          <w:szCs w:val="28"/>
          <w:lang w:bidi="en-US"/>
        </w:rPr>
        <w:t>Приложение 1</w:t>
      </w:r>
    </w:p>
    <w:p w:rsidR="0095071B" w:rsidRPr="0095071B" w:rsidP="0095071B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spacing w:after="0" w:line="240" w:lineRule="auto"/>
        <w:ind w:left="10206"/>
        <w:rPr>
          <w:rFonts w:ascii="PT Astra Serif" w:eastAsia="Times New Roman" w:hAnsi="PT Astra Serif" w:cs="PT Astra Serif"/>
          <w:sz w:val="28"/>
          <w:szCs w:val="28"/>
          <w:lang w:bidi="en-US"/>
        </w:rPr>
      </w:pPr>
      <w:r w:rsidRPr="0095071B">
        <w:rPr>
          <w:rFonts w:ascii="PT Astra Serif" w:eastAsia="PT Astra Serif" w:hAnsi="PT Astra Serif" w:cs="PT Astra Serif"/>
          <w:sz w:val="28"/>
          <w:szCs w:val="28"/>
          <w:lang w:bidi="en-US"/>
        </w:rPr>
        <w:t xml:space="preserve">к приказу </w:t>
      </w:r>
      <w:r w:rsidRPr="0095071B">
        <w:rPr>
          <w:rFonts w:ascii="PT Astra Serif" w:eastAsia="PT Astra Serif" w:hAnsi="PT Astra Serif" w:cs="PT Astra Serif"/>
          <w:sz w:val="28"/>
          <w:szCs w:val="26"/>
          <w:lang w:bidi="en-US"/>
        </w:rPr>
        <w:t>Департамента градостроительного развития Томской области</w:t>
      </w:r>
    </w:p>
    <w:p w:rsidR="0095071B" w:rsidRPr="0095071B" w:rsidP="0095071B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spacing w:after="0" w:line="240" w:lineRule="auto"/>
        <w:ind w:left="10206"/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</w:pP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>от</w:t>
      </w:r>
      <w:r w:rsidRPr="0095071B">
        <w:rPr>
          <w:rFonts w:ascii="PT Astra Serif" w:eastAsia="Times New Roman" w:hAnsi="PT Astra Serif" w:cs="PT Astra Serif"/>
          <w:color w:val="000000"/>
          <w:sz w:val="28"/>
          <w:szCs w:val="28"/>
          <w:lang w:bidi="en-US"/>
        </w:rPr>
        <w:t> 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>25.12.2024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begin"/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instrText xml:space="preserve"> FORMTEXT </w:instrTex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separate"/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end"/>
      </w:r>
      <w:r w:rsidRPr="0095071B">
        <w:rPr>
          <w:rFonts w:ascii="PT Astra Serif" w:eastAsia="Times New Roman" w:hAnsi="PT Astra Serif" w:cs="PT Astra Serif"/>
          <w:color w:val="000000"/>
          <w:sz w:val="28"/>
          <w:szCs w:val="28"/>
          <w:lang w:bidi="en-US"/>
        </w:rPr>
        <w:t> </w:t>
      </w:r>
      <w:r w:rsidR="00B04FD0">
        <w:rPr>
          <w:rFonts w:ascii="PT Astra Serif" w:eastAsia="Times New Roman" w:hAnsi="PT Astra Serif" w:cs="PT Astra Serif"/>
          <w:color w:val="000000"/>
          <w:sz w:val="28"/>
          <w:szCs w:val="28"/>
          <w:lang w:bidi="en-US"/>
        </w:rPr>
        <w:t xml:space="preserve">    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>№</w:t>
      </w:r>
      <w:r w:rsidRPr="0095071B">
        <w:rPr>
          <w:rFonts w:ascii="PT Astra Serif" w:eastAsia="Times New Roman" w:hAnsi="PT Astra Serif" w:cs="PT Astra Serif"/>
          <w:color w:val="000000"/>
          <w:sz w:val="28"/>
          <w:szCs w:val="28"/>
          <w:lang w:bidi="en-US"/>
        </w:rPr>
        <w:t> 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>75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begin"/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instrText xml:space="preserve"> FORMTEXT </w:instrTex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separate"/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end"/>
      </w:r>
    </w:p>
    <w:p w:rsidR="0095071B" w:rsidRPr="0095071B" w:rsidP="00950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71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191135</wp:posOffset>
            </wp:positionV>
            <wp:extent cx="6821170" cy="4822190"/>
            <wp:effectExtent l="0" t="0" r="0" b="0"/>
            <wp:wrapSquare wrapText="bothSides"/>
            <wp:docPr id="3" name="Рисунок 3" descr="O:\GSR\ППТ 2024\Линейные объекты\ППМТ Транснефть\521  ППМТ  Панинский Еган\МАТЕРИАЛЫ\Том 2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O:\GSR\ППТ 2024\Линейные объекты\ППМТ Транснефть\521  ППМТ  Панинский Еган\МАТЕРИАЛЫ\Том 2-7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1170" cy="482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071B" w:rsidP="005E17A5">
      <w:pPr>
        <w:jc w:val="both"/>
      </w:pPr>
    </w:p>
    <w:p w:rsidR="0095071B" w:rsidP="0095071B">
      <w:pPr>
        <w:pStyle w:val="NormalWeb"/>
      </w:pPr>
    </w:p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95071B" w:rsidRPr="0095071B" w:rsidP="0095071B"/>
    <w:p w:rsidR="00886B1C" w:rsidP="0095071B"/>
    <w:p w:rsidR="00886B1C" w:rsidP="0095071B">
      <w:pPr>
        <w:sectPr w:rsidSect="0095071B">
          <w:footerReference w:type="default" r:id="rId10"/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95071B" w:rsidRPr="0095071B" w:rsidP="0095071B">
      <w:r w:rsidRPr="00886B1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175623</wp:posOffset>
            </wp:positionV>
            <wp:extent cx="6125845" cy="8663940"/>
            <wp:effectExtent l="0" t="0" r="8255" b="3810"/>
            <wp:wrapSquare wrapText="bothSides"/>
            <wp:docPr id="6" name="Рисунок 6" descr="O:\GSR\ППТ 2024\Линейные объекты\ППМТ Транснефть\521  ППМТ  Панинский Еган\МАТЕРИАЛЫ\Том 2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O:\GSR\ППТ 2024\Линейные объекты\ППМТ Транснефть\521  ППМТ  Панинский Еган\МАТЕРИАЛЫ\Том 2-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845" cy="866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6B1C" w:rsidRPr="00886B1C" w:rsidP="00886B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745" w:rsidRPr="006B4716" w:rsidP="00DF5745">
      <w:pPr>
        <w:tabs>
          <w:tab w:val="left" w:pos="5610"/>
        </w:tabs>
      </w:pPr>
      <w:r w:rsidRPr="00886B1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161290</wp:posOffset>
            </wp:positionV>
            <wp:extent cx="6109970" cy="8642350"/>
            <wp:effectExtent l="0" t="0" r="5080" b="6350"/>
            <wp:wrapSquare wrapText="bothSides"/>
            <wp:docPr id="9" name="Рисунок 9" descr="O:\GSR\ППТ 2024\Линейные объекты\ППМТ Транснефть\521  ППМТ  Панинский Еган\МАТЕРИАЛЫ\Том 2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O:\GSR\ППТ 2024\Линейные объекты\ППМТ Транснефть\521  ППМТ  Панинский Еган\МАТЕРИАЛЫ\Том 2-9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970" cy="864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DF5745" w:rsidRPr="00DF5745" w:rsidP="00DF5745">
      <w:pPr>
        <w:pStyle w:val="NormalWeb"/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57150</wp:posOffset>
            </wp:positionV>
            <wp:extent cx="6381656" cy="9026955"/>
            <wp:effectExtent l="0" t="0" r="635" b="3175"/>
            <wp:wrapTight wrapText="bothSides">
              <wp:wrapPolygon>
                <wp:start x="0" y="0"/>
                <wp:lineTo x="0" y="21562"/>
                <wp:lineTo x="21538" y="21562"/>
                <wp:lineTo x="21538" y="0"/>
                <wp:lineTo x="0" y="0"/>
              </wp:wrapPolygon>
            </wp:wrapTight>
            <wp:docPr id="26" name="Рисунок 26" descr="O:\GSR\ППТ 2024\Линейные объекты\ППМТ Транснефть\521  ППМТ  Панинский Еган\1. МАТЕРИАЛЫ\Том 2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1" descr="O:\GSR\ППТ 2024\Линейные объекты\ППМТ Транснефть\521  ППМТ  Панинский Еган\1. МАТЕРИАЛЫ\Том 2-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656" cy="902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DB2" w:rsidRPr="00DF5745" w:rsidP="00DF5745">
      <w:pPr>
        <w:sectPr w:rsidSect="00886B1C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072DB2" w:rsidRPr="00072DB2" w:rsidP="006F2619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Приложение 2</w:t>
      </w:r>
    </w:p>
    <w:p w:rsidR="00072DB2" w:rsidRPr="00072DB2" w:rsidP="006F2619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к приказу Департамента градостроительного развития Томской области</w:t>
      </w:r>
    </w:p>
    <w:p w:rsidR="00072DB2" w:rsidRPr="00072DB2" w:rsidP="006F2619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от 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25.12.2024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B04FD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№ 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75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</w:p>
    <w:p w:rsidR="00072DB2" w:rsidRPr="00072DB2" w:rsidP="00072DB2">
      <w:pPr>
        <w:tabs>
          <w:tab w:val="left" w:pos="840"/>
        </w:tabs>
        <w:spacing w:after="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</w:p>
    <w:p w:rsidR="00072DB2" w:rsidRPr="00072DB2" w:rsidP="004C3B4A">
      <w:pPr>
        <w:keepNext/>
        <w:numPr>
          <w:ilvl w:val="0"/>
          <w:numId w:val="3"/>
        </w:numPr>
        <w:spacing w:before="240" w:after="120" w:line="240" w:lineRule="auto"/>
        <w:ind w:left="0" w:firstLine="360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3" w:name="_Toc78478621"/>
      <w:bookmarkStart w:id="4" w:name="_Hlk93753233"/>
      <w:bookmarkStart w:id="5" w:name="_Toc174002278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Наименование, основные характеристики (категория, протяженность, проектная мощность, пропускная способность, грузонапряженность, интенсивность движения) и назначение планируемых для размещения линейных объектов, а также линейных объектов, подлежащих реконструкции в связи с изменением их местоположени</w:t>
      </w:r>
      <w:bookmarkEnd w:id="3"/>
      <w:bookmarkEnd w:id="4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я.</w:t>
      </w:r>
      <w:bookmarkEnd w:id="5"/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Проектной документацией предусматривается строительство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вдольтрассового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проезда со строительством металлического моста через реку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Панинский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Еган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Вдольтрассовый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проезд является сопутствующим сооружением объекта трубопроводного транспорта магистральный нефтепровод "Александровское –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Анжеро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–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Судженск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" и служит ведомственной автомобильной дорогой, предназначенной для движения служебного транспорта. Основные характеристики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вдольтрассового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проезда:</w:t>
      </w:r>
    </w:p>
    <w:p w:rsidR="00072DB2" w:rsidRPr="00072DB2" w:rsidP="00072DB2">
      <w:pPr>
        <w:widowControl w:val="0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Категория – </w:t>
      </w:r>
      <w:r w:rsidRPr="00072DB2">
        <w:rPr>
          <w:rFonts w:ascii="Arial" w:eastAsia="Times New Roman" w:hAnsi="Arial" w:cs="Arial"/>
          <w:sz w:val="24"/>
          <w:szCs w:val="20"/>
          <w:lang w:val="en-US" w:eastAsia="ru-RU"/>
        </w:rPr>
        <w:t>IV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-в</w:t>
      </w:r>
    </w:p>
    <w:p w:rsidR="00072DB2" w:rsidRPr="00072DB2" w:rsidP="00072DB2">
      <w:pPr>
        <w:widowControl w:val="0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Протяженность - 260 км.</w:t>
      </w:r>
    </w:p>
    <w:p w:rsidR="00072DB2" w:rsidRPr="00072DB2" w:rsidP="00072DB2">
      <w:pPr>
        <w:widowControl w:val="0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Расчетная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скорость  движения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– 30 км/час</w:t>
      </w:r>
    </w:p>
    <w:p w:rsidR="00072DB2" w:rsidRPr="00072DB2" w:rsidP="00072DB2">
      <w:pPr>
        <w:widowControl w:val="0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Ширина проезжай части – 3,5 м</w:t>
      </w:r>
    </w:p>
    <w:p w:rsidR="00072DB2" w:rsidRPr="00072DB2" w:rsidP="00072DB2">
      <w:pPr>
        <w:widowControl w:val="0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Интенсивность движения – менее 25 авт./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сут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.</w:t>
      </w:r>
    </w:p>
    <w:p w:rsidR="00072DB2" w:rsidRPr="00072DB2" w:rsidP="00072DB2">
      <w:pPr>
        <w:widowControl w:val="0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Грузонапряженность  -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не устанавливается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Наименование проектируемого объекта: «Мостовой переход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вдольтрассового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проезда через р.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Панинский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Еган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на 207 км магистрального нефтепровода «Александровское-Анжеро-Судженск». Строительство».</w:t>
      </w:r>
    </w:p>
    <w:p w:rsidR="00072DB2" w:rsidRPr="00072DB2" w:rsidP="00072DB2">
      <w:pPr>
        <w:widowControl w:val="0"/>
        <w:spacing w:after="0" w:line="360" w:lineRule="auto"/>
        <w:ind w:firstLine="567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Calibri" w:hAnsi="Arial" w:cs="Arial"/>
          <w:lang w:val="x-none" w:eastAsia="ru-RU"/>
        </w:rPr>
        <w:t>Начало трассы соответствует ПК13+50,00, конец трассы ПК 16+50,00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. </w:t>
      </w:r>
    </w:p>
    <w:p w:rsidR="00072DB2" w:rsidRPr="00072DB2" w:rsidP="00072DB2">
      <w:pPr>
        <w:widowControl w:val="0"/>
        <w:spacing w:after="0" w:line="360" w:lineRule="auto"/>
        <w:ind w:firstLine="567"/>
        <w:jc w:val="both"/>
        <w:rPr>
          <w:rFonts w:ascii="Arial" w:eastAsia="Calibri" w:hAnsi="Arial" w:cs="Arial"/>
          <w:szCs w:val="20"/>
          <w:lang w:eastAsia="ru-RU"/>
        </w:rPr>
      </w:pPr>
      <w:r w:rsidRPr="00072DB2">
        <w:rPr>
          <w:rFonts w:ascii="Arial" w:eastAsia="Calibri" w:hAnsi="Arial" w:cs="Arial"/>
          <w:szCs w:val="20"/>
          <w:lang w:eastAsia="ru-RU"/>
        </w:rPr>
        <w:t>В географическом отношении участок проведения работ находится на 207 км МН «</w:t>
      </w:r>
      <w:r w:rsidRPr="00072DB2">
        <w:rPr>
          <w:rFonts w:ascii="Arial" w:eastAsia="Times New Roman" w:hAnsi="Arial" w:cs="Arial"/>
          <w:lang w:eastAsia="ru-RU"/>
        </w:rPr>
        <w:t>Александровское-Анжеро-Судженск</w:t>
      </w:r>
      <w:r w:rsidRPr="00072DB2">
        <w:rPr>
          <w:rFonts w:ascii="Arial" w:eastAsia="Calibri" w:hAnsi="Arial" w:cs="Arial"/>
          <w:szCs w:val="20"/>
          <w:lang w:eastAsia="ru-RU"/>
        </w:rPr>
        <w:t>».</w:t>
      </w:r>
    </w:p>
    <w:p w:rsidR="00072DB2" w:rsidRPr="00072DB2" w:rsidP="00072DB2">
      <w:pPr>
        <w:widowControl w:val="0"/>
        <w:spacing w:after="0" w:line="360" w:lineRule="auto"/>
        <w:ind w:firstLine="567"/>
        <w:jc w:val="both"/>
        <w:rPr>
          <w:rFonts w:ascii="Arial" w:eastAsia="Calibri" w:hAnsi="Arial" w:cs="Arial"/>
          <w:szCs w:val="20"/>
          <w:lang w:eastAsia="ru-RU"/>
        </w:rPr>
      </w:pPr>
      <w:r w:rsidRPr="00072DB2">
        <w:rPr>
          <w:rFonts w:ascii="Arial" w:eastAsia="Calibri" w:hAnsi="Arial" w:cs="Arial"/>
          <w:szCs w:val="20"/>
          <w:lang w:eastAsia="ru-RU"/>
        </w:rPr>
        <w:t xml:space="preserve">Ближайшие населенные пункты к участку работ: село </w:t>
      </w:r>
      <w:r w:rsidRPr="00072DB2">
        <w:rPr>
          <w:rFonts w:ascii="Arial" w:eastAsia="Calibri" w:hAnsi="Arial" w:cs="Arial"/>
          <w:szCs w:val="20"/>
          <w:lang w:eastAsia="ru-RU"/>
        </w:rPr>
        <w:t>Каргасок</w:t>
      </w:r>
      <w:r w:rsidRPr="00072DB2">
        <w:rPr>
          <w:rFonts w:ascii="Arial" w:eastAsia="Calibri" w:hAnsi="Arial" w:cs="Arial"/>
          <w:szCs w:val="20"/>
          <w:lang w:eastAsia="ru-RU"/>
        </w:rPr>
        <w:t xml:space="preserve"> - 125 км, с. Александровское – 133 км.</w:t>
      </w:r>
    </w:p>
    <w:p w:rsidR="00072DB2" w:rsidRPr="00072DB2" w:rsidP="00072DB2">
      <w:pPr>
        <w:widowControl w:val="0"/>
        <w:spacing w:after="0" w:line="360" w:lineRule="auto"/>
        <w:ind w:firstLine="567"/>
        <w:jc w:val="both"/>
        <w:rPr>
          <w:rFonts w:ascii="Arial" w:eastAsia="Calibri" w:hAnsi="Arial" w:cs="Arial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Назначение объекта – металлический мост для проезда через р.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Панинский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Еган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.</w:t>
      </w:r>
    </w:p>
    <w:p w:rsidR="00072DB2" w:rsidRPr="00072DB2" w:rsidP="00072DB2">
      <w:pPr>
        <w:widowControl w:val="0"/>
        <w:spacing w:after="0" w:line="360" w:lineRule="auto"/>
        <w:ind w:firstLine="567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Основные технико-экономические показатели проектируемого линейного объекта «Мостовой переход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вдольтрассового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проезда через р.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Панинский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Еган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на 207 км магистрального нефтепровода «Александровское-Анжеро-Судженск». Строительство» представлены </w:t>
      </w:r>
      <w:r w:rsidRPr="00072DB2" w:rsidR="004C3B4A">
        <w:rPr>
          <w:rFonts w:ascii="Arial" w:eastAsia="Times New Roman" w:hAnsi="Arial" w:cs="Arial"/>
          <w:sz w:val="24"/>
          <w:szCs w:val="20"/>
          <w:lang w:eastAsia="ru-RU"/>
        </w:rPr>
        <w:t>в таблице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1.</w:t>
      </w:r>
    </w:p>
    <w:p w:rsidR="004C3B4A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Таблица 1- Основные характеристики проектируемого сооружения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55"/>
        <w:gridCol w:w="4891"/>
        <w:gridCol w:w="2552"/>
      </w:tblGrid>
      <w:tr w:rsidTr="00072DB2">
        <w:tblPrEx>
          <w:tblW w:w="9498" w:type="dxa"/>
          <w:tblInd w:w="7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347"/>
        </w:trPr>
        <w:tc>
          <w:tcPr>
            <w:tcW w:w="6946" w:type="dxa"/>
            <w:gridSpan w:val="2"/>
            <w:shd w:val="clear" w:color="auto" w:fill="D9D9D9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Технические показатели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</w:t>
            </w:r>
          </w:p>
        </w:tc>
      </w:tr>
      <w:tr w:rsidTr="00072DB2">
        <w:tblPrEx>
          <w:tblW w:w="9498" w:type="dxa"/>
          <w:tblInd w:w="7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161"/>
        </w:trPr>
        <w:tc>
          <w:tcPr>
            <w:tcW w:w="6946" w:type="dxa"/>
            <w:gridSpan w:val="2"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2552" w:type="dxa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устанавливается</w:t>
            </w:r>
          </w:p>
        </w:tc>
      </w:tr>
      <w:tr w:rsidTr="00072DB2">
        <w:tblPrEx>
          <w:tblW w:w="9498" w:type="dxa"/>
          <w:tblInd w:w="7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161"/>
        </w:trPr>
        <w:tc>
          <w:tcPr>
            <w:tcW w:w="6946" w:type="dxa"/>
            <w:gridSpan w:val="2"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Протяженность, м</w:t>
            </w:r>
          </w:p>
        </w:tc>
        <w:tc>
          <w:tcPr>
            <w:tcW w:w="2552" w:type="dxa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60,07</w:t>
            </w:r>
          </w:p>
        </w:tc>
      </w:tr>
      <w:tr w:rsidTr="00072DB2">
        <w:tblPrEx>
          <w:tblW w:w="9498" w:type="dxa"/>
          <w:tblInd w:w="7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161"/>
        </w:trPr>
        <w:tc>
          <w:tcPr>
            <w:tcW w:w="2055" w:type="dxa"/>
            <w:vMerge w:val="restart"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Проектная мощность</w:t>
            </w:r>
          </w:p>
        </w:tc>
        <w:tc>
          <w:tcPr>
            <w:tcW w:w="4891" w:type="dxa"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Ширина проезжей части, м</w:t>
            </w:r>
          </w:p>
        </w:tc>
        <w:tc>
          <w:tcPr>
            <w:tcW w:w="2552" w:type="dxa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3,5</w:t>
            </w:r>
          </w:p>
        </w:tc>
      </w:tr>
      <w:tr w:rsidTr="00072DB2">
        <w:tblPrEx>
          <w:tblW w:w="9498" w:type="dxa"/>
          <w:tblInd w:w="7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161"/>
        </w:trPr>
        <w:tc>
          <w:tcPr>
            <w:tcW w:w="2055" w:type="dxa"/>
            <w:vMerge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891" w:type="dxa"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полос движения, шт.</w:t>
            </w:r>
          </w:p>
        </w:tc>
        <w:tc>
          <w:tcPr>
            <w:tcW w:w="2552" w:type="dxa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Tr="00072DB2">
        <w:tblPrEx>
          <w:tblW w:w="9498" w:type="dxa"/>
          <w:tblInd w:w="7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258"/>
        </w:trPr>
        <w:tc>
          <w:tcPr>
            <w:tcW w:w="6946" w:type="dxa"/>
            <w:gridSpan w:val="2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Пропускная способность</w:t>
            </w:r>
          </w:p>
        </w:tc>
        <w:tc>
          <w:tcPr>
            <w:tcW w:w="2552" w:type="dxa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устанавливается</w:t>
            </w:r>
          </w:p>
        </w:tc>
      </w:tr>
      <w:tr w:rsidTr="00072DB2">
        <w:tblPrEx>
          <w:tblW w:w="9498" w:type="dxa"/>
          <w:tblInd w:w="7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218"/>
        </w:trPr>
        <w:tc>
          <w:tcPr>
            <w:tcW w:w="6946" w:type="dxa"/>
            <w:gridSpan w:val="2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Грузонапряженность</w:t>
            </w:r>
          </w:p>
        </w:tc>
        <w:tc>
          <w:tcPr>
            <w:tcW w:w="2552" w:type="dxa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устанавливается</w:t>
            </w:r>
          </w:p>
        </w:tc>
      </w:tr>
      <w:tr w:rsidTr="00072DB2">
        <w:tblPrEx>
          <w:tblW w:w="9498" w:type="dxa"/>
          <w:tblInd w:w="7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cantSplit/>
          <w:trHeight w:val="277"/>
        </w:trPr>
        <w:tc>
          <w:tcPr>
            <w:tcW w:w="6946" w:type="dxa"/>
            <w:gridSpan w:val="2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Интенсивность движения, авт./</w:t>
            </w: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сут</w:t>
            </w: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52" w:type="dxa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≤25</w:t>
            </w:r>
          </w:p>
        </w:tc>
      </w:tr>
    </w:tbl>
    <w:p w:rsidR="00072DB2" w:rsidRPr="00072DB2" w:rsidP="00072DB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Проектом не предполагается реконструкция линейных объектов в связи с изменением их местоположения.</w:t>
      </w:r>
    </w:p>
    <w:p w:rsidR="00072DB2" w:rsidRPr="00072DB2" w:rsidP="00072DB2">
      <w:pPr>
        <w:keepNext/>
        <w:spacing w:after="12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6" w:name="_Toc100156565"/>
      <w:bookmarkStart w:id="7" w:name="_Toc174002279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2. Сведения об основных положениях документов территориального планирования, предусматривающего размещение линейного(</w:t>
      </w:r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ых</w:t>
      </w:r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) объекта(</w:t>
      </w:r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ов</w:t>
      </w:r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).</w:t>
      </w:r>
      <w:bookmarkEnd w:id="6"/>
      <w:bookmarkEnd w:id="7"/>
    </w:p>
    <w:p w:rsidR="00072DB2" w:rsidRPr="00072DB2" w:rsidP="00072DB2">
      <w:pPr>
        <w:widowControl w:val="0"/>
        <w:spacing w:before="240"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bookmarkStart w:id="8" w:name="_Toc174002280"/>
      <w:r w:rsidRPr="00072DB2">
        <w:rPr>
          <w:rFonts w:ascii="Arial" w:eastAsia="Times New Roman" w:hAnsi="Arial" w:cs="Arial"/>
          <w:sz w:val="24"/>
          <w:szCs w:val="20"/>
          <w:lang w:eastAsia="ru-RU"/>
        </w:rPr>
        <w:t>Документом территориального планирования по вопросам в области развития федерального транспорта (в части трубопроводного транспорта), предусматривающим размещение объектов федерального значения, строительство которых планируется осуществить на период до 2030 года, является Схема территориального планирования Российской Федерации в области федерального транспорта (в части трубопроводного транспорта), утвержденная распоряжением Правительства Российской Федерации от 06 мая 2015 года № 816-р (в редакции распоряжения Правительства РФ от 12.03.2024 № 579-р).</w:t>
      </w:r>
    </w:p>
    <w:p w:rsidR="00072DB2" w:rsidRPr="00072DB2" w:rsidP="00072DB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Согласно Распоряжению Правительства Российской Федерации от 09.02.2012 №162-р (в редакции распоряжения Правительства РФ от 25.06.2024г. N 1626-р) «Об утверждении перечней видов объектов федерального значения, подлежащих отображению на схемах территориального планирования Российской Федерации» объекты, реконструкция которых (строительство и (или) реконструкция их частей, включая являющиеся неотъемлемой технологической частью здания, строения и сооружения) не приводят к изменению их основных характеристик (мощность, класс напряжения и (или) пропускная способность) и (или) осуществляется в границах соответствующего муниципального образования, на территории которого расположены реконструируемые объекты, не отображаются в Схеме территориального планирования.</w:t>
      </w:r>
    </w:p>
    <w:p w:rsidR="00072DB2" w:rsidRPr="00072DB2" w:rsidP="00072DB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Проектируемый линейный объект является сопутствующим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сооружением  существующего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магистрального нефтепровода «</w:t>
      </w:r>
      <w:r w:rsidRPr="00072DB2">
        <w:rPr>
          <w:rFonts w:ascii="Arial" w:eastAsia="Times New Roman" w:hAnsi="Arial" w:cs="Arial"/>
          <w:sz w:val="24"/>
          <w:szCs w:val="24"/>
          <w:lang w:eastAsia="x-none"/>
        </w:rPr>
        <w:t xml:space="preserve">Александровское - </w:t>
      </w:r>
      <w:r w:rsidRPr="00072DB2">
        <w:rPr>
          <w:rFonts w:ascii="Arial" w:eastAsia="Times New Roman" w:hAnsi="Arial" w:cs="Arial"/>
          <w:sz w:val="24"/>
          <w:szCs w:val="24"/>
          <w:lang w:eastAsia="x-none"/>
        </w:rPr>
        <w:t>Анжеро</w:t>
      </w:r>
      <w:r w:rsidRPr="00072DB2">
        <w:rPr>
          <w:rFonts w:ascii="Arial" w:eastAsia="Times New Roman" w:hAnsi="Arial" w:cs="Arial"/>
          <w:sz w:val="24"/>
          <w:szCs w:val="24"/>
          <w:lang w:eastAsia="x-none"/>
        </w:rPr>
        <w:t xml:space="preserve"> – </w:t>
      </w:r>
      <w:r w:rsidRPr="00072DB2">
        <w:rPr>
          <w:rFonts w:ascii="Arial" w:eastAsia="Times New Roman" w:hAnsi="Arial" w:cs="Arial"/>
          <w:sz w:val="24"/>
          <w:szCs w:val="24"/>
          <w:lang w:eastAsia="x-none"/>
        </w:rPr>
        <w:t>Судженск</w:t>
      </w:r>
      <w:r w:rsidRPr="00072DB2">
        <w:rPr>
          <w:rFonts w:ascii="Arial" w:eastAsia="Times New Roman" w:hAnsi="Arial" w:cs="Arial"/>
          <w:sz w:val="24"/>
          <w:szCs w:val="24"/>
          <w:lang w:eastAsia="x-none"/>
        </w:rPr>
        <w:t>»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и изменение характеристик и технологии процесса транспортирования продукта после завершения строительно-монтажных работ не производится, в связи с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чем, отображение на Схеме территориального планирования Томской области не требуется. </w:t>
      </w:r>
    </w:p>
    <w:p w:rsidR="00072DB2" w:rsidRPr="00072DB2" w:rsidP="00072DB2">
      <w:pPr>
        <w:keepNext/>
        <w:spacing w:after="12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3. Перечень субъектов Российской Федерации, перечень муниципальных районов, городских округов в составе субъектов Российской Федерации, перечень поселений, населенных пунктов, внутригородских территорий городов федерального значения, на территориях которых устанавливаются зоны планируемого размещения линейных объектов.</w:t>
      </w:r>
      <w:bookmarkEnd w:id="8"/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Линейный объект подлежит размещению в границах одного территориального образования на территории </w:t>
      </w:r>
      <w:r w:rsidRPr="00072DB2">
        <w:rPr>
          <w:rFonts w:ascii="Arial" w:eastAsia="Times New Roman" w:hAnsi="Arial" w:cs="Arial"/>
          <w:sz w:val="24"/>
          <w:szCs w:val="24"/>
          <w:lang w:eastAsia="ru-RU"/>
        </w:rPr>
        <w:t xml:space="preserve">Александровского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района Томской области. Территории, с учетом регионального законодательства в области административно-территориального устройства на которых устанавливаются зоны планируемого размещения линейного объекта, указаны на рисунке 1, перечень их представлен в таблице 2.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RPr="00072DB2" w:rsidP="00072DB2">
      <w:pPr>
        <w:widowControl w:val="0"/>
        <w:spacing w:after="0" w:line="360" w:lineRule="auto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Таблица 2 – Перечень территорий для размещения Линейного объекта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2"/>
        <w:gridCol w:w="2470"/>
        <w:gridCol w:w="7229"/>
      </w:tblGrid>
      <w:tr w:rsidTr="00072DB2">
        <w:tblPrEx>
          <w:tblW w:w="1003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c>
          <w:tcPr>
            <w:tcW w:w="2802" w:type="dxa"/>
            <w:gridSpan w:val="2"/>
            <w:shd w:val="clear" w:color="auto" w:fill="D9D9D9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b/>
                <w:i/>
                <w:sz w:val="20"/>
                <w:szCs w:val="20"/>
              </w:rPr>
              <w:t>Статус территориального образования</w:t>
            </w:r>
          </w:p>
        </w:tc>
        <w:tc>
          <w:tcPr>
            <w:tcW w:w="7229" w:type="dxa"/>
            <w:shd w:val="clear" w:color="auto" w:fill="D9D9D9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b/>
                <w:i/>
                <w:sz w:val="20"/>
                <w:szCs w:val="20"/>
              </w:rPr>
              <w:t>Наименование территориального образования</w:t>
            </w:r>
          </w:p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b/>
                <w:i/>
                <w:sz w:val="20"/>
                <w:szCs w:val="20"/>
              </w:rPr>
              <w:t>(Административный центр)</w:t>
            </w:r>
          </w:p>
        </w:tc>
      </w:tr>
      <w:tr w:rsidTr="00072DB2">
        <w:tblPrEx>
          <w:tblW w:w="10031" w:type="dxa"/>
          <w:tblLayout w:type="fixed"/>
          <w:tblLook w:val="04A0"/>
        </w:tblPrEx>
        <w:tc>
          <w:tcPr>
            <w:tcW w:w="2802" w:type="dxa"/>
            <w:gridSpan w:val="2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Субъект РФ</w:t>
            </w:r>
          </w:p>
        </w:tc>
        <w:tc>
          <w:tcPr>
            <w:tcW w:w="7229" w:type="dxa"/>
            <w:shd w:val="clear" w:color="auto" w:fill="auto"/>
          </w:tcPr>
          <w:p w:rsidR="00072DB2" w:rsidRPr="00072DB2" w:rsidP="00072DB2">
            <w:pPr>
              <w:spacing w:after="0" w:line="240" w:lineRule="auto"/>
              <w:ind w:right="-34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Томская область</w:t>
            </w:r>
          </w:p>
        </w:tc>
      </w:tr>
      <w:tr w:rsidTr="00072DB2">
        <w:tblPrEx>
          <w:tblW w:w="10031" w:type="dxa"/>
          <w:tblLayout w:type="fixed"/>
          <w:tblLook w:val="04A0"/>
        </w:tblPrEx>
        <w:tc>
          <w:tcPr>
            <w:tcW w:w="2802" w:type="dxa"/>
            <w:gridSpan w:val="2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Городской округ в составе субъекта РФ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ind w:right="-34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</w:tr>
      <w:tr w:rsidTr="00072DB2">
        <w:tblPrEx>
          <w:tblW w:w="10031" w:type="dxa"/>
          <w:tblLayout w:type="fixed"/>
          <w:tblLook w:val="04A0"/>
        </w:tblPrEx>
        <w:tc>
          <w:tcPr>
            <w:tcW w:w="2802" w:type="dxa"/>
            <w:gridSpan w:val="2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Муниципальный район в составе субъекта РФ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ind w:right="-34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Александровский район</w:t>
            </w:r>
          </w:p>
        </w:tc>
      </w:tr>
      <w:tr w:rsidTr="00072DB2">
        <w:tblPrEx>
          <w:tblW w:w="10031" w:type="dxa"/>
          <w:tblLayout w:type="fixed"/>
          <w:tblLook w:val="04A0"/>
        </w:tblPrEx>
        <w:trPr>
          <w:trHeight w:val="307"/>
        </w:trPr>
        <w:tc>
          <w:tcPr>
            <w:tcW w:w="332" w:type="dxa"/>
            <w:vMerge w:val="restart"/>
            <w:shd w:val="clear" w:color="auto" w:fill="auto"/>
            <w:textDirection w:val="btLr"/>
            <w:vAlign w:val="bottom"/>
          </w:tcPr>
          <w:p w:rsidR="00072DB2" w:rsidRPr="00072DB2" w:rsidP="00072DB2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включая</w:t>
            </w:r>
          </w:p>
        </w:tc>
        <w:tc>
          <w:tcPr>
            <w:tcW w:w="2470" w:type="dxa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городские поселения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</w:tr>
      <w:tr w:rsidTr="00072DB2">
        <w:tblPrEx>
          <w:tblW w:w="10031" w:type="dxa"/>
          <w:tblLayout w:type="fixed"/>
          <w:tblLook w:val="04A0"/>
        </w:tblPrEx>
        <w:trPr>
          <w:trHeight w:val="410"/>
        </w:trPr>
        <w:tc>
          <w:tcPr>
            <w:tcW w:w="332" w:type="dxa"/>
            <w:vMerge/>
            <w:shd w:val="clear" w:color="auto" w:fill="auto"/>
          </w:tcPr>
          <w:p w:rsidR="00072DB2" w:rsidRPr="00072DB2" w:rsidP="00072DB2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470" w:type="dxa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сельские поселения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Октябрьское сельское поселение</w:t>
            </w:r>
          </w:p>
        </w:tc>
      </w:tr>
      <w:tr w:rsidTr="00072DB2">
        <w:tblPrEx>
          <w:tblW w:w="10031" w:type="dxa"/>
          <w:tblLayout w:type="fixed"/>
          <w:tblLook w:val="04A0"/>
        </w:tblPrEx>
        <w:trPr>
          <w:trHeight w:val="376"/>
        </w:trPr>
        <w:tc>
          <w:tcPr>
            <w:tcW w:w="332" w:type="dxa"/>
            <w:vMerge/>
            <w:shd w:val="clear" w:color="auto" w:fill="auto"/>
          </w:tcPr>
          <w:p w:rsidR="00072DB2" w:rsidRPr="00072DB2" w:rsidP="00072DB2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470" w:type="dxa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населенный пункт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72DB2"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</w:tr>
    </w:tbl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Рисунок 1. - Местоположение размещения линейного объекта</w:t>
      </w:r>
    </w:p>
    <w:p w:rsidR="00072DB2" w:rsidRPr="00072DB2" w:rsidP="00072DB2">
      <w:pPr>
        <w:spacing w:after="0" w:line="240" w:lineRule="auto"/>
        <w:jc w:val="center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noProof/>
          <w:color w:val="0070C0"/>
          <w:sz w:val="24"/>
          <w:szCs w:val="20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71382</wp:posOffset>
                </wp:positionV>
                <wp:extent cx="2602230" cy="1875663"/>
                <wp:effectExtent l="0" t="0" r="7620" b="381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2230" cy="18756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4FD0" w:rsidP="00072DB2">
                            <w:pPr>
                              <w:jc w:val="center"/>
                              <w:rPr>
                                <w:rFonts w:ascii="Franklin Gothic Book" w:hAnsi="Franklin Gothic Book"/>
                              </w:rPr>
                            </w:pPr>
                            <w:r w:rsidRPr="006767D7">
                              <w:rPr>
                                <w:rFonts w:ascii="Franklin Gothic Book" w:hAnsi="Franklin Gothic Book"/>
                              </w:rPr>
                              <w:t xml:space="preserve">Александровский </w:t>
                            </w:r>
                            <w:r>
                              <w:rPr>
                                <w:rFonts w:ascii="Franklin Gothic Book" w:hAnsi="Franklin Gothic Book"/>
                              </w:rPr>
                              <w:t>район</w:t>
                            </w:r>
                          </w:p>
                          <w:p w:rsidR="00B04FD0" w:rsidRPr="000D53D8" w:rsidP="00072DB2">
                            <w:pPr>
                              <w:jc w:val="center"/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Октябрьское</w:t>
                            </w:r>
                            <w:r w:rsidRPr="006767D7">
                              <w:rPr>
                                <w:rFonts w:ascii="Franklin Gothic Book" w:hAnsi="Franklin Gothic Book"/>
                              </w:rPr>
                              <w:t xml:space="preserve"> </w:t>
                            </w:r>
                            <w:r>
                              <w:rPr>
                                <w:rFonts w:ascii="Franklin Gothic Book" w:hAnsi="Franklin Gothic Book"/>
                              </w:rPr>
                              <w:t>сельское поселение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5" type="#_x0000_t202" style="width:204.9pt;height:78.55pt;margin-top:5.6pt;margin-left:0;mso-height-percent:200;mso-height-relative:margin;mso-position-horizontal:left;mso-position-horizontal-relative:margin;mso-width-percent:0;mso-width-relative:margin;mso-wrap-distance-bottom:3.6pt;mso-wrap-distance-left:9pt;mso-wrap-distance-right:9pt;mso-wrap-distance-top:3.6pt;mso-wrap-style:square;position:absolute;visibility:visible;v-text-anchor:top;z-index:251664384" stroked="f">
                <v:textbox style="mso-fit-shape-to-text:t">
                  <w:txbxContent>
                    <w:p w:rsidR="00B04FD0" w:rsidP="00072DB2">
                      <w:pPr>
                        <w:jc w:val="center"/>
                        <w:rPr>
                          <w:rFonts w:ascii="Franklin Gothic Book" w:hAnsi="Franklin Gothic Book"/>
                        </w:rPr>
                      </w:pPr>
                      <w:r w:rsidRPr="006767D7">
                        <w:rPr>
                          <w:rFonts w:ascii="Franklin Gothic Book" w:hAnsi="Franklin Gothic Book"/>
                        </w:rPr>
                        <w:t xml:space="preserve">Александровский </w:t>
                      </w:r>
                      <w:r>
                        <w:rPr>
                          <w:rFonts w:ascii="Franklin Gothic Book" w:hAnsi="Franklin Gothic Book"/>
                        </w:rPr>
                        <w:t>район</w:t>
                      </w:r>
                    </w:p>
                    <w:p w:rsidR="00B04FD0" w:rsidRPr="000D53D8" w:rsidP="00072DB2">
                      <w:pPr>
                        <w:jc w:val="center"/>
                        <w:rPr>
                          <w:rFonts w:ascii="Franklin Gothic Book" w:hAnsi="Franklin Gothic Book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Октябрьское</w:t>
                      </w:r>
                      <w:r w:rsidRPr="006767D7">
                        <w:rPr>
                          <w:rFonts w:ascii="Franklin Gothic Book" w:hAnsi="Franklin Gothic Book"/>
                        </w:rPr>
                        <w:t xml:space="preserve"> </w:t>
                      </w:r>
                      <w:r>
                        <w:rPr>
                          <w:rFonts w:ascii="Franklin Gothic Book" w:hAnsi="Franklin Gothic Book"/>
                        </w:rPr>
                        <w:t>сельское поселение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72DB2">
        <w:rPr>
          <w:rFonts w:ascii="Arial" w:eastAsia="Times New Roman" w:hAnsi="Arial" w:cs="Arial"/>
          <w:b/>
          <w:bCs/>
          <w:iCs/>
          <w:noProof/>
          <w:color w:val="0070C0"/>
          <w:sz w:val="26"/>
          <w:szCs w:val="26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70485</wp:posOffset>
            </wp:positionV>
            <wp:extent cx="6209665" cy="5495290"/>
            <wp:effectExtent l="19050" t="19050" r="19685" b="10160"/>
            <wp:wrapNone/>
            <wp:docPr id="5" name="Рисунок 5" descr="Обзорка (с гр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Обзорка (с гр)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32" r="13615" b="1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54952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DB2" w:rsidRPr="00072DB2" w:rsidP="00072DB2">
      <w:pPr>
        <w:spacing w:after="0" w:line="240" w:lineRule="auto"/>
        <w:jc w:val="center"/>
        <w:rPr>
          <w:rFonts w:ascii="Arial" w:eastAsia="Times New Roman" w:hAnsi="Arial" w:cs="Arial"/>
          <w:color w:val="0070C0"/>
          <w:sz w:val="24"/>
          <w:szCs w:val="20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  <w:bookmarkStart w:id="9" w:name="_Toc112154996"/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color w:val="0070C0"/>
          <w:sz w:val="26"/>
          <w:szCs w:val="26"/>
          <w:lang w:eastAsia="ru-RU"/>
        </w:rPr>
      </w:pPr>
    </w:p>
    <w:p w:rsidR="00072DB2" w:rsidRPr="00072DB2" w:rsidP="00072D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r w:rsidRPr="00072DB2">
        <w:rPr>
          <w:rFonts w:ascii="Arial" w:eastAsia="Times New Roman" w:hAnsi="Arial" w:cs="Arial"/>
          <w:noProof/>
          <w:color w:val="0070C0"/>
          <w:sz w:val="24"/>
          <w:szCs w:val="20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422275</wp:posOffset>
            </wp:positionV>
            <wp:extent cx="2143125" cy="438150"/>
            <wp:effectExtent l="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2DB2">
        <w:rPr>
          <w:rFonts w:ascii="Arial" w:eastAsia="Times New Roman" w:hAnsi="Arial" w:cs="Arial"/>
          <w:noProof/>
          <w:color w:val="0070C0"/>
          <w:sz w:val="24"/>
          <w:szCs w:val="20"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5500370</wp:posOffset>
                </wp:positionH>
                <wp:positionV relativeFrom="paragraph">
                  <wp:posOffset>629920</wp:posOffset>
                </wp:positionV>
                <wp:extent cx="725805" cy="1875663"/>
                <wp:effectExtent l="1905" t="1905" r="0" b="190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8756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4FD0" w:rsidRPr="000D53D8" w:rsidP="00072DB2">
                            <w:pPr>
                              <w:jc w:val="center"/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1:2</w:t>
                            </w:r>
                            <w:r w:rsidRPr="000D53D8">
                              <w:rPr>
                                <w:rFonts w:ascii="Franklin Gothic Book" w:hAnsi="Franklin Gothic Book"/>
                              </w:rPr>
                              <w:t>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1" o:spid="_x0000_s1026" type="#_x0000_t202" style="width:57.15pt;height:21.45pt;margin-top:49.6pt;margin-left:433.1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662336" stroked="f">
                <v:textbox style="mso-fit-shape-to-text:t">
                  <w:txbxContent>
                    <w:p w:rsidR="00B04FD0" w:rsidRPr="000D53D8" w:rsidP="00072DB2">
                      <w:pPr>
                        <w:jc w:val="center"/>
                        <w:rPr>
                          <w:rFonts w:ascii="Franklin Gothic Book" w:hAnsi="Franklin Gothic Book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1:2</w:t>
                      </w:r>
                      <w:r w:rsidRPr="000D53D8">
                        <w:rPr>
                          <w:rFonts w:ascii="Franklin Gothic Book" w:hAnsi="Franklin Gothic Book"/>
                        </w:rPr>
                        <w:t>0000</w:t>
                      </w:r>
                    </w:p>
                  </w:txbxContent>
                </v:textbox>
              </v:shape>
            </w:pict>
          </mc:Fallback>
        </mc:AlternateContent>
      </w:r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br w:type="page"/>
      </w:r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4. Номера кадастровых кварталов, на которых предполагается размещение объекта</w:t>
      </w:r>
      <w:bookmarkEnd w:id="9"/>
    </w:p>
    <w:p w:rsidR="00072DB2" w:rsidRPr="00072DB2" w:rsidP="00072DB2">
      <w:pPr>
        <w:widowControl w:val="0"/>
        <w:spacing w:after="0" w:line="360" w:lineRule="auto"/>
        <w:ind w:right="-114"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Согласно сведениям Единого государственного реестра недвижимости (далее – ЕГРН), Линейный объект подлежит размещению в кадастровых кварталах, перечень которых представлен в таблице 3.</w:t>
      </w:r>
    </w:p>
    <w:p w:rsidR="00072DB2" w:rsidRPr="00072DB2" w:rsidP="00072DB2">
      <w:pPr>
        <w:widowControl w:val="0"/>
        <w:spacing w:after="0" w:line="360" w:lineRule="auto"/>
        <w:ind w:right="-114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Таблица 3 - Перечень кадастровых кварталов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6"/>
        <w:gridCol w:w="3537"/>
        <w:gridCol w:w="5401"/>
      </w:tblGrid>
      <w:tr w:rsidTr="00072DB2">
        <w:tblPrEx>
          <w:tblW w:w="0" w:type="auto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624"/>
          <w:jc w:val="center"/>
        </w:trPr>
        <w:tc>
          <w:tcPr>
            <w:tcW w:w="846" w:type="dxa"/>
            <w:shd w:val="pct10" w:color="auto" w:fill="auto"/>
            <w:vAlign w:val="center"/>
          </w:tcPr>
          <w:p w:rsidR="00072DB2" w:rsidRPr="00072DB2" w:rsidP="00072DB2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i/>
                <w:lang w:eastAsia="ru-RU"/>
              </w:rPr>
            </w:pPr>
            <w:r w:rsidRPr="00072DB2">
              <w:rPr>
                <w:rFonts w:ascii="Arial" w:eastAsia="Calibri" w:hAnsi="Arial" w:cs="Arial"/>
                <w:b/>
                <w:i/>
                <w:lang w:eastAsia="ru-RU"/>
              </w:rPr>
              <w:t>№п/п</w:t>
            </w:r>
          </w:p>
        </w:tc>
        <w:tc>
          <w:tcPr>
            <w:tcW w:w="3537" w:type="dxa"/>
            <w:shd w:val="pct10" w:color="auto" w:fill="auto"/>
            <w:vAlign w:val="center"/>
          </w:tcPr>
          <w:p w:rsidR="00072DB2" w:rsidRPr="00072DB2" w:rsidP="00072DB2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i/>
                <w:lang w:eastAsia="ru-RU"/>
              </w:rPr>
            </w:pPr>
            <w:r w:rsidRPr="00072DB2">
              <w:rPr>
                <w:rFonts w:ascii="Arial" w:eastAsia="Calibri" w:hAnsi="Arial" w:cs="Arial"/>
                <w:b/>
                <w:i/>
                <w:lang w:eastAsia="ru-RU"/>
              </w:rPr>
              <w:t>Номер кадастрового квартала</w:t>
            </w:r>
          </w:p>
        </w:tc>
        <w:tc>
          <w:tcPr>
            <w:tcW w:w="5401" w:type="dxa"/>
            <w:shd w:val="pct10" w:color="auto" w:fill="auto"/>
            <w:vAlign w:val="center"/>
          </w:tcPr>
          <w:p w:rsidR="00072DB2" w:rsidRPr="00072DB2" w:rsidP="00072DB2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i/>
                <w:lang w:eastAsia="ru-RU"/>
              </w:rPr>
            </w:pPr>
            <w:r w:rsidRPr="00072DB2">
              <w:rPr>
                <w:rFonts w:ascii="Arial" w:eastAsia="Calibri" w:hAnsi="Arial" w:cs="Arial"/>
                <w:b/>
                <w:i/>
                <w:lang w:eastAsia="ru-RU"/>
              </w:rPr>
              <w:t>Местонахождение кадастрового квартала</w:t>
            </w:r>
          </w:p>
        </w:tc>
      </w:tr>
      <w:tr w:rsidTr="00072DB2">
        <w:tblPrEx>
          <w:tblW w:w="0" w:type="auto"/>
          <w:jc w:val="center"/>
          <w:tblLook w:val="04A0"/>
        </w:tblPrEx>
        <w:trPr>
          <w:trHeight w:val="22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72DB2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3537" w:type="dxa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72DB2">
              <w:rPr>
                <w:rFonts w:ascii="Arial" w:eastAsia="Times New Roman" w:hAnsi="Arial" w:cs="Arial"/>
                <w:lang w:eastAsia="ru-RU"/>
              </w:rPr>
              <w:t>70:01:0000013</w:t>
            </w:r>
          </w:p>
        </w:tc>
        <w:tc>
          <w:tcPr>
            <w:tcW w:w="5401" w:type="dxa"/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jc w:val="both"/>
              <w:rPr>
                <w:rFonts w:ascii="Arial" w:eastAsia="Calibri" w:hAnsi="Arial" w:cs="Arial"/>
                <w:lang w:eastAsia="ru-RU"/>
              </w:rPr>
            </w:pPr>
            <w:r w:rsidRPr="00072DB2">
              <w:rPr>
                <w:rFonts w:ascii="Arial" w:eastAsia="Calibri" w:hAnsi="Arial" w:cs="Arial"/>
                <w:lang w:eastAsia="ru-RU"/>
              </w:rPr>
              <w:t>Томская область, Александровский р-н</w:t>
            </w:r>
          </w:p>
        </w:tc>
      </w:tr>
    </w:tbl>
    <w:p w:rsidR="00072DB2" w:rsidRPr="00072DB2" w:rsidP="00072DB2">
      <w:pPr>
        <w:spacing w:after="0" w:line="240" w:lineRule="auto"/>
        <w:ind w:right="-114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10" w:name="_Toc109399801"/>
      <w:bookmarkStart w:id="11" w:name="_Toc112154997"/>
      <w:bookmarkStart w:id="12" w:name="_Toc174002281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5. Перечень конструктивных элементов и объектов капитального строительства (далее – ОКС), являющихся неотъемлемой технологической частью проектируемого линейного объекта</w:t>
      </w:r>
      <w:bookmarkEnd w:id="10"/>
      <w:bookmarkEnd w:id="11"/>
      <w:bookmarkEnd w:id="12"/>
    </w:p>
    <w:p w:rsidR="00072DB2" w:rsidRPr="00072DB2" w:rsidP="00072DB2">
      <w:pPr>
        <w:spacing w:after="0" w:line="240" w:lineRule="auto"/>
        <w:ind w:right="-114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RPr="00072DB2" w:rsidP="00072DB2">
      <w:pPr>
        <w:spacing w:after="0" w:line="240" w:lineRule="auto"/>
        <w:ind w:right="-114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Таблица 4 – Конструктивные элементы и ОКС, являющиеся неотъемлемой технологической частью проектируемого линейного объекта.</w:t>
      </w:r>
    </w:p>
    <w:tbl>
      <w:tblPr>
        <w:tblW w:w="101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3"/>
        <w:gridCol w:w="3438"/>
        <w:gridCol w:w="6032"/>
      </w:tblGrid>
      <w:tr w:rsidTr="00072DB2">
        <w:tblPrEx>
          <w:tblW w:w="10193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1796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ru-RU"/>
              </w:rPr>
            </w:pPr>
            <w:r w:rsidRPr="00072DB2">
              <w:rPr>
                <w:rFonts w:ascii="Arial" w:eastAsia="Calibri" w:hAnsi="Arial" w:cs="Arial"/>
                <w:b/>
                <w:i/>
                <w:sz w:val="18"/>
                <w:szCs w:val="18"/>
                <w:lang w:eastAsia="ru-RU"/>
              </w:rPr>
              <w:t>№п/п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ru-RU"/>
              </w:rPr>
            </w:pPr>
            <w:r w:rsidRPr="00072DB2">
              <w:rPr>
                <w:rFonts w:ascii="Arial" w:eastAsia="Calibri" w:hAnsi="Arial" w:cs="Arial"/>
                <w:b/>
                <w:i/>
                <w:sz w:val="18"/>
                <w:szCs w:val="18"/>
                <w:lang w:eastAsia="ru-RU"/>
              </w:rPr>
              <w:t>Наименование конструктивного элемента в соответствии с проектной документацией</w:t>
            </w:r>
          </w:p>
        </w:tc>
        <w:tc>
          <w:tcPr>
            <w:tcW w:w="6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ru-RU"/>
              </w:rPr>
            </w:pPr>
            <w:r w:rsidRPr="00072DB2">
              <w:rPr>
                <w:rFonts w:ascii="Arial" w:eastAsia="Calibri" w:hAnsi="Arial" w:cs="Arial"/>
                <w:b/>
                <w:i/>
                <w:sz w:val="18"/>
                <w:szCs w:val="18"/>
                <w:lang w:eastAsia="ru-RU"/>
              </w:rPr>
              <w:t>Наименование конструктивного элемента в соответствии с распоряжениями Правительства Российской Федерации от 30.04.2022 № 1084-р "О перечне объектов капитального строительства, не связанных с созданием лесной инфраструктуры, для защитных лесов, эксплуатационных лесов, резервных лесов" и от 23.04.2022 N 999-р "О перечне некапитальных строений, сооружений, не связанных с созданием лесной инфраструктуры, для защитных лесов, эксплуатационных лесов, резервных лесов"</w:t>
            </w:r>
          </w:p>
        </w:tc>
      </w:tr>
      <w:tr w:rsidTr="00072DB2">
        <w:tblPrEx>
          <w:tblW w:w="10193" w:type="dxa"/>
          <w:jc w:val="center"/>
          <w:tblLook w:val="04A0"/>
        </w:tblPrEx>
        <w:trPr>
          <w:trHeight w:val="113"/>
          <w:jc w:val="center"/>
        </w:trPr>
        <w:tc>
          <w:tcPr>
            <w:tcW w:w="10193" w:type="dxa"/>
            <w:gridSpan w:val="3"/>
            <w:shd w:val="clear" w:color="auto" w:fill="auto"/>
            <w:vAlign w:val="center"/>
          </w:tcPr>
          <w:p w:rsidR="00072DB2" w:rsidRPr="00072DB2" w:rsidP="00072DB2">
            <w:pPr>
              <w:numPr>
                <w:ilvl w:val="0"/>
                <w:numId w:val="4"/>
              </w:numPr>
              <w:spacing w:after="0" w:line="240" w:lineRule="auto"/>
              <w:ind w:left="-157" w:right="-102"/>
              <w:jc w:val="center"/>
              <w:rPr>
                <w:rFonts w:ascii="Arial" w:eastAsia="Calibri" w:hAnsi="Arial" w:cs="Arial"/>
                <w:b/>
                <w:i/>
                <w:sz w:val="20"/>
                <w:lang w:eastAsia="ru-RU"/>
              </w:rPr>
            </w:pPr>
            <w:r w:rsidRPr="00072DB2">
              <w:rPr>
                <w:rFonts w:ascii="Arial" w:eastAsia="Calibri" w:hAnsi="Arial" w:cs="Arial"/>
                <w:b/>
                <w:i/>
                <w:sz w:val="20"/>
                <w:lang w:eastAsia="ru-RU"/>
              </w:rPr>
              <w:t>Основные конструктивные элементы и ОКС (проектируемые объекты)</w:t>
            </w:r>
          </w:p>
        </w:tc>
      </w:tr>
      <w:tr w:rsidTr="00072DB2">
        <w:tblPrEx>
          <w:tblW w:w="10193" w:type="dxa"/>
          <w:jc w:val="center"/>
          <w:tblLook w:val="04A0"/>
        </w:tblPrEx>
        <w:trPr>
          <w:trHeight w:val="227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Мостовой переход</w:t>
            </w:r>
          </w:p>
        </w:tc>
        <w:tc>
          <w:tcPr>
            <w:tcW w:w="60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Сооружение магистрального трубопроводного транспорта</w:t>
            </w:r>
          </w:p>
        </w:tc>
      </w:tr>
      <w:tr w:rsidTr="00072DB2">
        <w:tblPrEx>
          <w:tblW w:w="10193" w:type="dxa"/>
          <w:jc w:val="center"/>
          <w:tblLook w:val="04A0"/>
        </w:tblPrEx>
        <w:trPr>
          <w:trHeight w:val="227"/>
          <w:jc w:val="center"/>
        </w:trPr>
        <w:tc>
          <w:tcPr>
            <w:tcW w:w="10193" w:type="dxa"/>
            <w:gridSpan w:val="3"/>
            <w:shd w:val="clear" w:color="auto" w:fill="auto"/>
            <w:vAlign w:val="center"/>
          </w:tcPr>
          <w:p w:rsidR="00072DB2" w:rsidRPr="00072DB2" w:rsidP="00072DB2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072DB2">
              <w:rPr>
                <w:rFonts w:ascii="Arial" w:eastAsia="Calibri" w:hAnsi="Arial" w:cs="Arial"/>
                <w:b/>
                <w:i/>
                <w:sz w:val="20"/>
                <w:lang w:eastAsia="ru-RU"/>
              </w:rPr>
              <w:t>Временные конструктивные элементы (временные здания и сооружения)*</w:t>
            </w:r>
          </w:p>
        </w:tc>
      </w:tr>
      <w:tr w:rsidTr="00072DB2">
        <w:tblPrEx>
          <w:tblW w:w="10193" w:type="dxa"/>
          <w:jc w:val="center"/>
          <w:tblLook w:val="04A0"/>
        </w:tblPrEx>
        <w:trPr>
          <w:trHeight w:val="418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lang w:eastAsia="ru-RU"/>
              </w:rPr>
              <w:t>2.1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Площадка складирования ИСМ</w:t>
            </w:r>
          </w:p>
        </w:tc>
        <w:tc>
          <w:tcPr>
            <w:tcW w:w="603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Временные вспомогательные сооружения, необходимые для обеспечения строительства, реконструкции, эксплуатации линейных объектов</w:t>
            </w:r>
          </w:p>
        </w:tc>
      </w:tr>
      <w:tr w:rsidTr="00072DB2">
        <w:tblPrEx>
          <w:tblW w:w="10193" w:type="dxa"/>
          <w:jc w:val="center"/>
          <w:tblLook w:val="04A0"/>
        </w:tblPrEx>
        <w:trPr>
          <w:trHeight w:val="141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lang w:eastAsia="ru-RU"/>
              </w:rPr>
              <w:t>2.2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Площадка </w:t>
            </w: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ВЗиС</w:t>
            </w:r>
          </w:p>
        </w:tc>
        <w:tc>
          <w:tcPr>
            <w:tcW w:w="603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ru-RU"/>
              </w:rPr>
            </w:pPr>
          </w:p>
        </w:tc>
      </w:tr>
      <w:tr w:rsidTr="00072DB2">
        <w:tblPrEx>
          <w:tblW w:w="10193" w:type="dxa"/>
          <w:jc w:val="center"/>
          <w:tblLook w:val="04A0"/>
        </w:tblPrEx>
        <w:trPr>
          <w:trHeight w:val="141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lang w:eastAsia="ru-RU"/>
              </w:rPr>
              <w:t>2.3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Временный переезд</w:t>
            </w:r>
          </w:p>
        </w:tc>
        <w:tc>
          <w:tcPr>
            <w:tcW w:w="603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072DB2" w:rsidRPr="00072DB2" w:rsidP="00072DB2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RPr="00072DB2" w:rsidP="00072DB2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i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i/>
          <w:sz w:val="24"/>
          <w:szCs w:val="20"/>
          <w:lang w:eastAsia="ru-RU"/>
        </w:rPr>
        <w:t>* - Вспомогательные конструктивные элементы необходимы только на период проведения строительно-монтажных работ и не будут являться неотъемлемой технологической частью проектируемого линейного объекта после ввода в эксплуатацию.</w:t>
      </w:r>
    </w:p>
    <w:p w:rsidR="00072DB2" w:rsidRPr="00072DB2" w:rsidP="00072DB2">
      <w:pPr>
        <w:keepNext/>
        <w:spacing w:before="240" w:after="12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13" w:name="_Toc174002282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6. Предельные параметры разрешенного строительства, реконструкции ОКС, входящих в состав линейных объектов в границах зон их планируемого размещения:</w:t>
      </w:r>
      <w:bookmarkEnd w:id="13"/>
    </w:p>
    <w:p w:rsidR="00072DB2" w:rsidRPr="00072DB2" w:rsidP="00072DB2">
      <w:pPr>
        <w:keepNext/>
        <w:spacing w:before="240" w:after="12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14" w:name="_Toc174002283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- предельное количество этажей и (или) предельная высота объектов капитального строительства, входящих в состав линейных объектов, в границах каждой зоны планируемого размещения таких объектов;</w:t>
      </w:r>
      <w:bookmarkEnd w:id="14"/>
    </w:p>
    <w:p w:rsidR="00072DB2" w:rsidRPr="00072DB2" w:rsidP="00072DB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72DB2">
        <w:rPr>
          <w:rFonts w:ascii="Arial" w:eastAsia="Times New Roman" w:hAnsi="Arial" w:cs="Arial"/>
          <w:sz w:val="24"/>
          <w:szCs w:val="24"/>
          <w:lang w:eastAsia="ru-RU"/>
        </w:rPr>
        <w:t>Размещение объекта планируется на землях лесного фонда Александровского лесничества.</w:t>
      </w:r>
    </w:p>
    <w:p w:rsidR="00072DB2" w:rsidRPr="00072DB2" w:rsidP="00072DB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72DB2">
        <w:rPr>
          <w:rFonts w:ascii="Arial" w:eastAsia="Times New Roman" w:hAnsi="Arial" w:cs="Arial"/>
          <w:sz w:val="24"/>
          <w:szCs w:val="24"/>
          <w:lang w:eastAsia="ru-RU"/>
        </w:rPr>
        <w:t>На земельные участки, предназначенные для размещения линейного объекта не распространяются действия градостроительного регламента (п.4 и 6 Ст.36 ГК РФ). Соответственно, настоящей документацией предельное количество этажей и (или) предельная высота ОКС, входящих в состав линейных объектов, в границах каждой зоны планируемого размещения таких объектов не регламентируется.</w:t>
      </w:r>
    </w:p>
    <w:p w:rsidR="00072DB2" w:rsidRPr="00072DB2" w:rsidP="00072DB2">
      <w:pPr>
        <w:keepNext/>
        <w:spacing w:before="240" w:after="12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15" w:name="_Toc174002284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- максимальный процент застройки каждой зоны планируемого размещения объектов капитального строительства, входящих в состав линейных объектов, определяемый как отношение площади зоны планируемого размещения объекта капитального строительства, входящего в состав линейного объекта, которая может быть застроена, ко всей площади этой зоны;</w:t>
      </w:r>
      <w:bookmarkEnd w:id="15"/>
    </w:p>
    <w:p w:rsidR="00072DB2" w:rsidRPr="00072DB2" w:rsidP="00072DB2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Настоящей документацией максимальный процент застройки каждой зоны планируемого размещения ОКС, входящих в состав линейных объектов, определяемый как отношение площади зоны планируемого размещения ОКС, входящего в состав линейного объекта, которая может быть застроена, ко всей площади этой зоны не регламентируется.</w:t>
      </w:r>
    </w:p>
    <w:p w:rsidR="00072DB2" w:rsidRPr="00072DB2" w:rsidP="00072DB2">
      <w:pPr>
        <w:keepNext/>
        <w:spacing w:before="240" w:after="12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16" w:name="_Toc174002285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 xml:space="preserve">- минимальные отступы от границ земельных участков в целях определения мест допустимого размещения объектов капитального строительства, которые входят в состав линейных объектов и </w:t>
      </w:r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за пределами</w:t>
      </w:r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 xml:space="preserve"> которых запрещено строительство таких объектов, в границах каждой зоны планируемого размещения объектов капитального строительства, входящих в состав линейных объектов;</w:t>
      </w:r>
      <w:bookmarkEnd w:id="16"/>
    </w:p>
    <w:p w:rsidR="00072DB2" w:rsidRPr="00072DB2" w:rsidP="00072DB2">
      <w:pPr>
        <w:tabs>
          <w:tab w:val="left" w:pos="3060"/>
        </w:tabs>
        <w:spacing w:before="240" w:after="0" w:line="36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072DB2">
        <w:rPr>
          <w:rFonts w:ascii="Arial" w:eastAsia="Times New Roman" w:hAnsi="Arial" w:cs="Arial"/>
          <w:sz w:val="24"/>
          <w:szCs w:val="28"/>
          <w:lang w:eastAsia="ru-RU"/>
        </w:rPr>
        <w:t xml:space="preserve">Настоящей документацией минимальные отступы от границ земельных участков в целях определения мест допустимого размещения ОКС, которые входят в состав линейных объектов и </w:t>
      </w:r>
      <w:r w:rsidRPr="00072DB2">
        <w:rPr>
          <w:rFonts w:ascii="Arial" w:eastAsia="Times New Roman" w:hAnsi="Arial" w:cs="Arial"/>
          <w:sz w:val="24"/>
          <w:szCs w:val="28"/>
          <w:lang w:eastAsia="ru-RU"/>
        </w:rPr>
        <w:t>за пределами</w:t>
      </w:r>
      <w:r w:rsidRPr="00072DB2">
        <w:rPr>
          <w:rFonts w:ascii="Arial" w:eastAsia="Times New Roman" w:hAnsi="Arial" w:cs="Arial"/>
          <w:sz w:val="24"/>
          <w:szCs w:val="28"/>
          <w:lang w:eastAsia="ru-RU"/>
        </w:rPr>
        <w:t xml:space="preserve"> которых запрещено строительство таких объектов, в границах каждой зоны планируемого размещения объектов капитального строительства, входящих в состав линейных объектов не регламентируются.</w:t>
      </w:r>
    </w:p>
    <w:p w:rsidR="00072DB2" w:rsidRPr="00072DB2" w:rsidP="00072DB2">
      <w:pPr>
        <w:keepNext/>
        <w:spacing w:before="240" w:after="12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17" w:name="_Toc174002286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- требования к архитектурным решениям объектов капитального строительства, входящих в состав линейных объектов, в границах каждой зоны планируемого размещения таких объектов, расположенной в границах территории исторического поселения федерального или регионального значения.</w:t>
      </w:r>
      <w:bookmarkEnd w:id="17"/>
    </w:p>
    <w:p w:rsidR="00072DB2" w:rsidRPr="00072DB2" w:rsidP="00072DB2">
      <w:pPr>
        <w:tabs>
          <w:tab w:val="left" w:pos="3060"/>
        </w:tabs>
        <w:spacing w:before="240" w:after="240" w:line="36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072DB2">
        <w:rPr>
          <w:rFonts w:ascii="Arial" w:eastAsia="Times New Roman" w:hAnsi="Arial" w:cs="Arial"/>
          <w:sz w:val="24"/>
          <w:szCs w:val="28"/>
          <w:lang w:eastAsia="ru-RU"/>
        </w:rPr>
        <w:t xml:space="preserve">Требования к цветовому решению внешнего облика, строительным материалам, определяющим внешний облик и объёмно-пространственным, архитектурно-стилистическим и иным характеристикам таких объектов, влияющим на их внешний облик и (или) на композицию, а также на силуэт застройки исторического поселения не </w:t>
      </w:r>
      <w:r w:rsidRPr="00072DB2">
        <w:rPr>
          <w:rFonts w:ascii="Arial" w:eastAsia="Times New Roman" w:hAnsi="Arial" w:cs="Arial"/>
          <w:sz w:val="24"/>
          <w:szCs w:val="28"/>
          <w:lang w:eastAsia="ru-RU"/>
        </w:rPr>
        <w:t>определены на основании того что ОКС, входящие в состав линейных объектов, в границах каждой зоны планируемого размещения таких объектов, расположены вне границ территорий исторических поселений федерального или регионального значения.</w:t>
      </w:r>
    </w:p>
    <w:p w:rsidR="00072DB2" w:rsidRPr="00072DB2" w:rsidP="00072DB2">
      <w:pPr>
        <w:keepNext/>
        <w:spacing w:before="240" w:after="12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18" w:name="_Toc174002287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7. Информация о необходимости осуществления мероприятий по защите сохраняемых ОКС (здание, строение, сооружение, объекты, строительство которых не завершено), существующих и строящихся на момент подготовки проекта планировки территории, а также объектов капитального строительства, планируемых к строительству в соответствии с ранее утвержденной документацией по планировке территории, от возможного негативного воздействия в связи с размещением линейных объектов.</w:t>
      </w:r>
      <w:bookmarkEnd w:id="18"/>
    </w:p>
    <w:p w:rsidR="00072DB2" w:rsidRPr="00072DB2" w:rsidP="00072DB2">
      <w:pPr>
        <w:tabs>
          <w:tab w:val="left" w:pos="3060"/>
        </w:tabs>
        <w:spacing w:before="240" w:after="0" w:line="36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072DB2">
        <w:rPr>
          <w:rFonts w:ascii="Arial" w:eastAsia="Times New Roman" w:hAnsi="Arial" w:cs="Arial"/>
          <w:sz w:val="24"/>
          <w:szCs w:val="28"/>
          <w:lang w:eastAsia="ru-RU"/>
        </w:rPr>
        <w:t xml:space="preserve">В границах планируемой территории располагаются существующие ОКС: нефтепроводы, кабели связи, </w:t>
      </w:r>
      <w:r w:rsidRPr="00072DB2">
        <w:rPr>
          <w:rFonts w:ascii="Arial" w:eastAsia="Times New Roman" w:hAnsi="Arial" w:cs="Arial"/>
          <w:sz w:val="24"/>
          <w:szCs w:val="28"/>
          <w:lang w:eastAsia="ru-RU"/>
        </w:rPr>
        <w:t>электрокабели</w:t>
      </w:r>
      <w:r w:rsidRPr="00072DB2">
        <w:rPr>
          <w:rFonts w:ascii="Arial" w:eastAsia="Times New Roman" w:hAnsi="Arial" w:cs="Arial"/>
          <w:sz w:val="24"/>
          <w:szCs w:val="28"/>
          <w:lang w:eastAsia="ru-RU"/>
        </w:rPr>
        <w:t>, воздушные линии. Для организации мероприятий по защите и предотвращения возможного негативного воздействия на существующие ОКС, принадлежащих сторонним организациям, от владельцев коммуникаций получены технические условия.</w:t>
      </w:r>
    </w:p>
    <w:p w:rsidR="00072DB2" w:rsidRPr="00072DB2" w:rsidP="00072DB2">
      <w:pPr>
        <w:tabs>
          <w:tab w:val="left" w:pos="3060"/>
        </w:tabs>
        <w:spacing w:before="240"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70C0"/>
          <w:sz w:val="24"/>
          <w:szCs w:val="28"/>
          <w:lang w:eastAsia="ru-RU"/>
        </w:rPr>
      </w:pPr>
      <w:r w:rsidRPr="00072DB2">
        <w:rPr>
          <w:rFonts w:ascii="Arial" w:eastAsia="Times New Roman" w:hAnsi="Arial" w:cs="Arial"/>
          <w:sz w:val="24"/>
          <w:szCs w:val="28"/>
          <w:lang w:eastAsia="ru-RU"/>
        </w:rPr>
        <w:t xml:space="preserve">Временные площадки складирования, площадка </w:t>
      </w:r>
      <w:r w:rsidRPr="00072DB2">
        <w:rPr>
          <w:rFonts w:ascii="Arial" w:eastAsia="Times New Roman" w:hAnsi="Arial" w:cs="Arial"/>
          <w:sz w:val="24"/>
          <w:szCs w:val="28"/>
          <w:lang w:eastAsia="ru-RU"/>
        </w:rPr>
        <w:t>ВЗиС</w:t>
      </w:r>
      <w:r w:rsidRPr="00072DB2">
        <w:rPr>
          <w:rFonts w:ascii="Arial" w:eastAsia="Times New Roman" w:hAnsi="Arial" w:cs="Arial"/>
          <w:sz w:val="24"/>
          <w:szCs w:val="28"/>
          <w:lang w:eastAsia="ru-RU"/>
        </w:rPr>
        <w:t xml:space="preserve"> необходимы только на период строительно-монтажных работ и не будут являться неотъемлемой технологической частью проектируемого линейного объекта после ввода в эксплуатацию.</w:t>
      </w:r>
    </w:p>
    <w:p w:rsidR="00072DB2" w:rsidRPr="00072DB2" w:rsidP="00072DB2">
      <w:pPr>
        <w:keepNext/>
        <w:spacing w:before="240" w:after="12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19" w:name="_Toc174002288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8. Информация о необходимости осуществления мероприятий по сохранению объектов культурного наследия от возможного негативного воздействия в связи с размещением линейных объектов.</w:t>
      </w:r>
      <w:bookmarkEnd w:id="19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 xml:space="preserve"> </w:t>
      </w:r>
    </w:p>
    <w:p w:rsidR="00072DB2" w:rsidRPr="00072DB2" w:rsidP="00072DB2">
      <w:pPr>
        <w:tabs>
          <w:tab w:val="left" w:pos="3060"/>
        </w:tabs>
        <w:spacing w:before="240" w:after="0" w:line="36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072DB2">
        <w:rPr>
          <w:rFonts w:ascii="Arial" w:eastAsia="Times New Roman" w:hAnsi="Arial" w:cs="Arial"/>
          <w:sz w:val="24"/>
          <w:szCs w:val="28"/>
          <w:lang w:eastAsia="ru-RU"/>
        </w:rPr>
        <w:t xml:space="preserve">Отношения в области сохранения, использования, популяризации и государственной охраны объектов культурного наследия (памятников истории и культуры) народов Российской Федерации регулирует Федеральный закон «Об объектах культурного наследия (памятниках истории и культуры) народов Российской Федерации» от 25.06.2002 N 73-ФЗ. </w:t>
      </w:r>
    </w:p>
    <w:p w:rsidR="00072DB2" w:rsidRPr="00072DB2" w:rsidP="00072DB2">
      <w:pPr>
        <w:tabs>
          <w:tab w:val="left" w:pos="306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072DB2">
        <w:rPr>
          <w:rFonts w:ascii="Arial" w:eastAsia="Times New Roman" w:hAnsi="Arial" w:cs="Arial"/>
          <w:sz w:val="24"/>
          <w:szCs w:val="28"/>
          <w:lang w:eastAsia="ru-RU"/>
        </w:rPr>
        <w:t>Органом государственной власти, уполномоченным в сфере сохранения, использования, популяризации и государственной охраны объектов культурного наследия на территории Томской области, является Комитет по охране объектов культурного наследия Томской области.</w:t>
      </w:r>
    </w:p>
    <w:p w:rsidR="00072DB2" w:rsidRPr="00072DB2" w:rsidP="00072DB2">
      <w:pPr>
        <w:tabs>
          <w:tab w:val="left" w:pos="306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072DB2">
        <w:rPr>
          <w:rFonts w:ascii="Arial" w:eastAsia="Times New Roman" w:hAnsi="Arial" w:cs="Arial"/>
          <w:sz w:val="24"/>
          <w:szCs w:val="28"/>
          <w:lang w:eastAsia="ru-RU"/>
        </w:rPr>
        <w:t xml:space="preserve">Согласно письму уполномоченного органа от 03 февраля 2023 года №48-01-0202 в границах проекта планировки территории объекты культурного наследия (памятники истории и культуры) народов Российской Федерации, включенные в Единый </w:t>
      </w:r>
      <w:r w:rsidRPr="00072DB2">
        <w:rPr>
          <w:rFonts w:ascii="Arial" w:eastAsia="Times New Roman" w:hAnsi="Arial" w:cs="Arial"/>
          <w:sz w:val="24"/>
          <w:szCs w:val="28"/>
          <w:lang w:eastAsia="ru-RU"/>
        </w:rPr>
        <w:t>государственный реестр объектов культурного наследия народов Российской Федерации, а также их зоны охраны отсутствуют. Проведение государственной историко-культурной экспертизы земельного участка не требуется.</w:t>
      </w:r>
    </w:p>
    <w:p w:rsidR="00072DB2" w:rsidRPr="00072DB2" w:rsidP="00072DB2">
      <w:pPr>
        <w:tabs>
          <w:tab w:val="left" w:pos="306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072DB2">
        <w:rPr>
          <w:rFonts w:ascii="Arial" w:eastAsia="Times New Roman" w:hAnsi="Arial" w:cs="Arial"/>
          <w:sz w:val="24"/>
          <w:szCs w:val="28"/>
          <w:lang w:eastAsia="ru-RU"/>
        </w:rPr>
        <w:t>Вместе с этим, уполномоченный орган информирует, что в ходе хозяйственного освоения земельного участка при строительстве Линейного объекта и его последующей эксплуатации, земляные, строительные, хозяйственные и иные работы должны быть немедленно приостановлены исполнителем таких работ в случае обнаружения объекта, обладающего признаками объекта культурного наследия. В указанном случае исполнителем работ в течении трех рабочих дней со дня обнаружения обязан уведомить уполномоченный орган в порядке, предусмотренным пунктом 4 статьи 36 Федерального закона «Об объектах культурного наследия (памятниках истории и культуры) народов Российской Федерации» от 25.06.2002 N 73-ФЗ.</w:t>
      </w:r>
    </w:p>
    <w:p w:rsidR="00072DB2" w:rsidRPr="00072DB2" w:rsidP="00072DB2">
      <w:pPr>
        <w:tabs>
          <w:tab w:val="left" w:pos="306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072DB2">
        <w:rPr>
          <w:rFonts w:ascii="Arial" w:eastAsia="Times New Roman" w:hAnsi="Arial" w:cs="Arial"/>
          <w:sz w:val="24"/>
          <w:szCs w:val="28"/>
          <w:lang w:eastAsia="ru-RU"/>
        </w:rPr>
        <w:t>Письмо уполномоченного органа представлено в составе исходных данных в Томе 3, приложении З «Материалы по обоснованию проекта планировки территории. Пояснительная записка»</w:t>
      </w:r>
    </w:p>
    <w:p w:rsidR="00072DB2" w:rsidRPr="00072DB2" w:rsidP="00072DB2">
      <w:pPr>
        <w:keepNext/>
        <w:spacing w:before="240" w:after="12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20" w:name="_Toc174002289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9. Информация о необходимости осуществления мероприятий по охране окружающей среды.</w:t>
      </w:r>
      <w:bookmarkEnd w:id="20"/>
    </w:p>
    <w:p w:rsidR="00072DB2" w:rsidRPr="00072DB2" w:rsidP="00072DB2">
      <w:pPr>
        <w:widowControl w:val="0"/>
        <w:spacing w:before="240" w:after="0" w:line="360" w:lineRule="auto"/>
        <w:ind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Проектируемый объект расположен вне зон особо охраняемых природных территорий федерального, регионального и местного значения. Письма уполномоченных органа представлены в составе исходных данных в Томе 3. «Материалы по обоснованию проекта планировки территории. Пояснительная записка». </w:t>
      </w:r>
    </w:p>
    <w:p w:rsidR="00072DB2" w:rsidRPr="00072DB2" w:rsidP="00072DB2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Участок работ пересекает водные объекты.</w:t>
      </w:r>
    </w:p>
    <w:p w:rsidR="00072DB2" w:rsidRPr="00072DB2" w:rsidP="00072DB2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В процессе проведения инженерно-экологических изысканий выявлено, что на участке изысканий редкие и исчезающие виды растений, занесенные в Красную книгу РФ, Красную книгу Томской области, уникальные растительные сообщества, нуждающиеся в особой охране, отсутствуют. </w:t>
      </w:r>
    </w:p>
    <w:p w:rsidR="00072DB2" w:rsidRPr="00072DB2" w:rsidP="00072DB2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На территории маршрутных наблюдений виды животных, занесенные в Красную книгу РФ и/или Томской области, отсутствуют.</w:t>
      </w:r>
    </w:p>
    <w:p w:rsidR="00072DB2" w:rsidRPr="00072DB2" w:rsidP="00072DB2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Реализация проекта не приведет к загрязнению территории района расположения объекта. Производство строительно-монтажных работ в границах отвода земель позволит свести к минимуму воздействие на почвы, растительный и животный мир. По окончании строительства объекта предусматривается благоустройство территории и рекультивация земельных участков.</w:t>
      </w:r>
    </w:p>
    <w:p w:rsidR="00072DB2" w:rsidRPr="00072DB2" w:rsidP="00072DB2">
      <w:pPr>
        <w:widowControl w:val="0"/>
        <w:spacing w:after="240" w:line="360" w:lineRule="auto"/>
        <w:ind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Ущерб окружающей среде может быть нанесен лишь в аварийных случаях, для их предотвращения необходимо предусмотреть все возможные мероприятия в соответствии с требованиями законодательства Российской Федерации.</w:t>
      </w:r>
    </w:p>
    <w:p w:rsidR="00072DB2" w:rsidRPr="00072DB2" w:rsidP="00072DB2">
      <w:pPr>
        <w:keepNext/>
        <w:spacing w:before="240" w:after="12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21" w:name="_Toc174002290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 xml:space="preserve">10. </w:t>
      </w:r>
      <w:bookmarkStart w:id="22" w:name="_Toc77942115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Информация о необходимости осуществления мероприятий по защите территории от чрезвычайных ситуаций природного и техногенного характера, в том числе по обеспечению пожарной безопасности и гражданской обороне.</w:t>
      </w:r>
      <w:bookmarkEnd w:id="21"/>
      <w:bookmarkEnd w:id="22"/>
    </w:p>
    <w:p w:rsidR="00072DB2" w:rsidRPr="00072DB2" w:rsidP="00072DB2">
      <w:pPr>
        <w:spacing w:before="240" w:after="0" w:line="360" w:lineRule="auto"/>
        <w:ind w:right="28"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bookmarkStart w:id="23" w:name="_Toc109399807"/>
      <w:bookmarkStart w:id="24" w:name="_Toc112155004"/>
      <w:r w:rsidRPr="00072DB2">
        <w:rPr>
          <w:rFonts w:ascii="Arial" w:eastAsia="Times New Roman" w:hAnsi="Arial" w:cs="Arial"/>
          <w:sz w:val="24"/>
          <w:szCs w:val="20"/>
          <w:lang w:eastAsia="ru-RU"/>
        </w:rPr>
        <w:t>Отнесение объектов к категориям по гражданской обороне осуществляется в соответствии с "Правилами отнесения организаций к категориям по гражданской обороне в зависимости от роли в экономике государства или влияния на безопасность населения", утвержденным постановлением Правительства РФ от 16.08.2016 № 804-ДСП и на основании приказа МЧС России от 28.11.2016 г. №632 ДСП "Об утверждении показателей для отнесения организаций к категориям по гражданской обороне".</w:t>
      </w:r>
    </w:p>
    <w:p w:rsidR="00072DB2" w:rsidRPr="00072DB2" w:rsidP="00072DB2">
      <w:pPr>
        <w:spacing w:after="0" w:line="360" w:lineRule="auto"/>
        <w:ind w:right="28"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В соответствии с Федеральным законом от 21.07.2011 г. № 256-ФЗ (ред. от 28.06.2022 г.) "О безопасности объектов топливно-энергетического комплекса" (ст. 2 п. 7) линейным объектом топливно-энергетического комплекса является система линейно-протяженных объектов топливно-энергетического комплекса (электрические сети, магистральные газопроводы, нефтепроводы и нефтепродуктопроводы), предназначенных для обеспечения передачи электрической энергии, транспортировки газа, нефти и нефтепродуктов. </w:t>
      </w:r>
    </w:p>
    <w:p w:rsidR="00072DB2" w:rsidRPr="00072DB2" w:rsidP="00072DB2">
      <w:pPr>
        <w:spacing w:after="0" w:line="360" w:lineRule="auto"/>
        <w:ind w:right="28"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Проектируемый объект в соответствии с показателями для отнесения организаций к категориям по гражданской обороне, утвержденных приказом МЧС России от 28.11.2016 г. №632-ДСП не подлежит отнесению к категории по гражданской обороне.</w:t>
      </w:r>
    </w:p>
    <w:p w:rsidR="00072DB2" w:rsidRPr="00072DB2" w:rsidP="00072DB2">
      <w:pPr>
        <w:spacing w:after="0" w:line="360" w:lineRule="auto"/>
        <w:ind w:right="28"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Согласно выписке из Перечня организаций топливно-энергетического комплекса, отнесенных к категории по гражданской обороне, деятельность которых связана с деятельностью Министерства энергетики РФ (согласована с МЧС России 14.07.2017 г., утверждена заместителем Министра энергетики РФ А.В. Черезовым 24.08.2017 г.), в части касающейся организаций системы «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Транснефть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», АО «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Транснефть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-Сибирь» и объекты организации не отнесены к категориям по гражданской обороне.</w:t>
      </w:r>
    </w:p>
    <w:p w:rsidR="00072DB2" w:rsidRPr="00072DB2" w:rsidP="00072DB2">
      <w:pPr>
        <w:spacing w:after="0" w:line="360" w:lineRule="auto"/>
        <w:ind w:right="28"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В период производства работ воздействие объекта на окружающую среду при соблюдении природоохранных мероприятий будет допустимым, устойчивость экосистем не будет нарушена</w:t>
      </w:r>
    </w:p>
    <w:p w:rsidR="00072DB2" w:rsidRPr="00072DB2" w:rsidP="00072DB2">
      <w:pPr>
        <w:spacing w:after="0" w:line="360" w:lineRule="auto"/>
        <w:ind w:right="28" w:firstLine="851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Основными мерами, направленными на уменьшение риска аварий на проектируемом объекте, являются технические и организационные решения.</w:t>
      </w:r>
    </w:p>
    <w:p w:rsidR="00072DB2" w:rsidRPr="00072DB2" w:rsidP="00072DB2">
      <w:pPr>
        <w:keepNext/>
        <w:spacing w:before="240" w:after="120" w:line="360" w:lineRule="auto"/>
        <w:ind w:right="-482" w:firstLine="142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25" w:name="_Toc174002291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11. Характеристика планируемого развития территории.</w:t>
      </w:r>
      <w:bookmarkEnd w:id="23"/>
      <w:bookmarkEnd w:id="24"/>
      <w:bookmarkEnd w:id="25"/>
    </w:p>
    <w:p w:rsidR="00072DB2" w:rsidRPr="00072DB2" w:rsidP="00072DB2">
      <w:pPr>
        <w:tabs>
          <w:tab w:val="left" w:pos="851"/>
          <w:tab w:val="left" w:pos="1276"/>
        </w:tabs>
        <w:spacing w:after="0" w:line="360" w:lineRule="auto"/>
        <w:ind w:left="142" w:right="114" w:firstLine="567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bookmarkStart w:id="26" w:name="_Toc109399808"/>
      <w:bookmarkStart w:id="27" w:name="_Toc112155005"/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Территория планируемого размещения линейного объекта расположена вне границ ООПТ либо иных территорий, для которых разработана документация по планировке территории. </w:t>
      </w:r>
    </w:p>
    <w:p w:rsidR="00072DB2" w:rsidRPr="00072DB2" w:rsidP="00072DB2">
      <w:pPr>
        <w:tabs>
          <w:tab w:val="left" w:pos="851"/>
          <w:tab w:val="left" w:pos="1276"/>
        </w:tabs>
        <w:spacing w:after="0" w:line="360" w:lineRule="auto"/>
        <w:ind w:left="142" w:right="114" w:firstLine="567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Данным проектом планировки территории красные линии Линейного объекта не устанавливаются ввиду того, что Приказ Минстроя России от 25.04.2017 N 742/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пр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«О Порядке установления и отображения красных линий, обозначающих границы территорий, занятых линейными объектами и (или) предназначенных для размещения линейных объектов» утратил силу с 02.08.2019г. в связи с внесением изменений в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ГрК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РФ ч. 4.1 ст. 9 ФЗ от 03.07.2016 N 373-ФЗ.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Иные нормативные акты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описывающие порядок установления красных линий, обозначающих границы территорий, занятых линейными объектами и (или) предназначенных для размещения линейных объектов отсутствует.</w:t>
      </w:r>
    </w:p>
    <w:p w:rsidR="00072DB2" w:rsidRPr="00072DB2" w:rsidP="00072DB2">
      <w:pPr>
        <w:tabs>
          <w:tab w:val="left" w:pos="851"/>
          <w:tab w:val="left" w:pos="1276"/>
        </w:tabs>
        <w:spacing w:after="240" w:line="360" w:lineRule="auto"/>
        <w:ind w:left="142" w:right="114" w:firstLine="567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Настоящей документацией не определены характеристики планируемого развития территории.</w:t>
      </w:r>
    </w:p>
    <w:p w:rsidR="00072DB2" w:rsidRPr="00072DB2" w:rsidP="00072DB2">
      <w:pPr>
        <w:keepNext/>
        <w:spacing w:before="240" w:after="120" w:line="360" w:lineRule="auto"/>
        <w:ind w:right="-482" w:firstLine="142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28" w:name="_Toc174002292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11.1. Сведения о территориях общего пользования в случае их образования.</w:t>
      </w:r>
      <w:bookmarkEnd w:id="26"/>
      <w:bookmarkEnd w:id="27"/>
      <w:bookmarkEnd w:id="28"/>
    </w:p>
    <w:p w:rsidR="00072DB2" w:rsidRPr="00072DB2" w:rsidP="00072DB2">
      <w:pPr>
        <w:tabs>
          <w:tab w:val="left" w:pos="851"/>
          <w:tab w:val="left" w:pos="1276"/>
        </w:tabs>
        <w:spacing w:after="0" w:line="360" w:lineRule="auto"/>
        <w:ind w:left="142" w:right="114" w:firstLine="567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bookmarkStart w:id="29" w:name="_Toc109399809"/>
      <w:bookmarkStart w:id="30" w:name="_Toc112155006"/>
      <w:r w:rsidRPr="00072DB2">
        <w:rPr>
          <w:rFonts w:ascii="Arial" w:eastAsia="Times New Roman" w:hAnsi="Arial" w:cs="Arial"/>
          <w:sz w:val="24"/>
          <w:szCs w:val="20"/>
          <w:lang w:eastAsia="ru-RU"/>
        </w:rPr>
        <w:t>Данным проектом планировки образование территорий общего пользования не предусматривается.</w:t>
      </w:r>
    </w:p>
    <w:p w:rsidR="00072DB2" w:rsidRPr="00072DB2" w:rsidP="00072DB2">
      <w:pPr>
        <w:keepNext/>
        <w:spacing w:before="240" w:after="120" w:line="240" w:lineRule="auto"/>
        <w:ind w:right="28" w:firstLine="142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31" w:name="_Toc174002293"/>
      <w:r w:rsidRPr="00072DB2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11.2. Сведения об устанавливаемом виде разрешённого использования территории земельных участков, предназначенных для размещения проектируемого объекта (объектов).</w:t>
      </w:r>
      <w:bookmarkEnd w:id="29"/>
      <w:bookmarkEnd w:id="30"/>
      <w:bookmarkEnd w:id="31"/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В соответствии с пунктом 3 статьи 11.2 Земельного кодекса Российской Федерации целевым назначением и разрешенным использованием образуемых земельных участков признаются целевое назначение и разрешенное использование земельных участков, из которых при разделе, объединении, перераспределении или выделе образуются земельные участки, за исключением случаев, установленных федеральными законами.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Вид разрешённого использования земельных участков, образуемых из земель неразграниченной государственной собственности, устанавливается в соответствии с приложением к приказу от 10 ноября 2020 г. №П/0412 (в редакции приказа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Росреестра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 от 20.04.2021 № П/0166) «Классификатор видов разрешённого использования </w:t>
      </w:r>
      <w:r w:rsidRPr="00072DB2">
        <w:rPr>
          <w:rFonts w:ascii="Arial" w:eastAsia="Times New Roman" w:hAnsi="Arial" w:cs="Arial"/>
          <w:sz w:val="24"/>
          <w:szCs w:val="20"/>
          <w:lang w:eastAsia="ru-RU"/>
        </w:rPr>
        <w:t>земельных участков» – 7.5 Трубопроводный транспорт (Размещение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трубопроводов).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Вид разрешенного использования земельных участков образуемых их земель лесного фонда устанавливается в соответствии с требованиями статьи 25 "Лесного кодекса Российской Федерации" от 04.12.2006 N 200-ФЗ (в редакции Федерального закона от 30.12.2021 № 445-ФЗ) – строительство, реконструкция, эксплуатация линейных объектов.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В случае образования части земельного участка вид разрешенного использования исходного участка остается без изменений и вносятся изменения в характеристики такого земельного участка исходя из цели образования части земельного участка – «под строительство линейного объекта».</w:t>
      </w:r>
    </w:p>
    <w:p w:rsidR="00072DB2" w:rsidRPr="00072DB2" w:rsidP="00072DB2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70C0"/>
          <w:sz w:val="24"/>
          <w:szCs w:val="24"/>
          <w:lang w:eastAsia="ru-RU"/>
        </w:rPr>
      </w:pPr>
    </w:p>
    <w:p w:rsidR="00072DB2" w:rsidRPr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</w:pPr>
      <w:bookmarkStart w:id="32" w:name="_Toc518033914"/>
      <w:bookmarkStart w:id="33" w:name="_Toc528053114"/>
      <w:bookmarkStart w:id="34" w:name="_Toc44678522"/>
      <w:bookmarkStart w:id="35" w:name="_Toc106892883"/>
      <w:bookmarkStart w:id="36" w:name="_Toc174002294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ПРИЛОЖЕНИЕ А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(обязательное)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</w:r>
      <w:bookmarkEnd w:id="32"/>
      <w:bookmarkEnd w:id="33"/>
      <w:bookmarkEnd w:id="34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Перечень координат характерных точек границ зон планируемого размещения линейных объектов</w:t>
      </w:r>
      <w:bookmarkEnd w:id="35"/>
      <w:bookmarkEnd w:id="36"/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Перечень координат характерных точек границ зон планируемого размещения линейного объекта представлен в таблице А. Порядок координат – геодезический.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Координаты представлены в системе координат, используемой в государственном кадастровом учёте для района проектирования (МСК-70 зона 2, геодезический порядок координат).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Таблица А - Перечень координат характерных точек границ зон планируемого размещения линейного объекта. 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tbl>
      <w:tblPr>
        <w:tblW w:w="3960" w:type="dxa"/>
        <w:jc w:val="center"/>
        <w:tblLook w:val="04A0"/>
      </w:tblPr>
      <w:tblGrid>
        <w:gridCol w:w="439"/>
        <w:gridCol w:w="1667"/>
        <w:gridCol w:w="1859"/>
      </w:tblGrid>
      <w:tr w:rsidTr="00072DB2">
        <w:tblPrEx>
          <w:tblW w:w="3960" w:type="dxa"/>
          <w:jc w:val="center"/>
          <w:tblLook w:val="04A0"/>
        </w:tblPrEx>
        <w:trPr>
          <w:trHeight w:val="675"/>
          <w:jc w:val="center"/>
        </w:trPr>
        <w:tc>
          <w:tcPr>
            <w:tcW w:w="396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Координаты границ ЗПРЛО МСК-70 зона 2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Координаты характерных точек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Y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696014.41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2324780.16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695981.53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2324876.35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695952.27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2324942.96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695907.99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2325029.65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695900.15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2325048.05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695896.28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2325056.86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695865.52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2325044.31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695869.65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2325031.46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695905.60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2324923.48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695935.87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2324852.70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695954.78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2324825.06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695982.61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2324767.21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695985.80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2324768.58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696009.43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2324778.07</w:t>
            </w:r>
          </w:p>
        </w:tc>
      </w:tr>
      <w:tr w:rsidTr="00072DB2">
        <w:tblPrEx>
          <w:tblW w:w="3960" w:type="dxa"/>
          <w:jc w:val="center"/>
          <w:tblLook w:val="04A0"/>
        </w:tblPrEx>
        <w:trPr>
          <w:trHeight w:val="300"/>
          <w:jc w:val="center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696014.41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2324780.16</w:t>
            </w:r>
          </w:p>
        </w:tc>
      </w:tr>
    </w:tbl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  <w:sectPr w:rsidSect="00DF5745">
          <w:headerReference w:type="default" r:id="rId16"/>
          <w:footerReference w:type="default" r:id="rId17"/>
          <w:headerReference w:type="first" r:id="rId18"/>
          <w:pgSz w:w="11907" w:h="16840" w:code="9"/>
          <w:pgMar w:top="-907" w:right="624" w:bottom="1134" w:left="1474" w:header="340" w:footer="397" w:gutter="0"/>
          <w:pgNumType w:start="7"/>
          <w:cols w:space="708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type w:val="continuous"/>
          <w:pgSz w:w="11907" w:h="16840" w:code="9"/>
          <w:pgMar w:top="-907" w:right="624" w:bottom="1134" w:left="1474" w:header="340" w:footer="0" w:gutter="0"/>
          <w:pgNumType w:start="18"/>
          <w:cols w:space="708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headerReference w:type="default" r:id="rId19"/>
          <w:footerReference w:type="default" r:id="rId20"/>
          <w:headerReference w:type="first" r:id="rId21"/>
          <w:type w:val="continuous"/>
          <w:pgSz w:w="11907" w:h="16840" w:code="9"/>
          <w:pgMar w:top="-907" w:right="624" w:bottom="1134" w:left="1474" w:header="340" w:footer="0" w:gutter="0"/>
          <w:pgNumType w:start="19"/>
          <w:cols w:num="3" w:space="708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RPr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</w:pPr>
      <w:bookmarkStart w:id="37" w:name="_Toc104462068"/>
      <w:bookmarkStart w:id="38" w:name="_Toc106892884"/>
      <w:bookmarkStart w:id="39" w:name="_Toc174002295"/>
      <w:bookmarkStart w:id="40" w:name="_Toc104462069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ПРИЛОЖЕНИЕ Б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(обязательное)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Перечень координат характерных точек границ зон планируемого размещения линейных объектов, подлежащих реконструкции в связи с изменением их местоположения</w:t>
      </w:r>
      <w:bookmarkEnd w:id="37"/>
      <w:bookmarkEnd w:id="38"/>
      <w:bookmarkEnd w:id="39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 xml:space="preserve"> </w:t>
      </w:r>
    </w:p>
    <w:p w:rsidR="00072DB2" w:rsidRPr="00072DB2" w:rsidP="00072DB2">
      <w:pPr>
        <w:widowControl w:val="0"/>
        <w:spacing w:before="240"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72DB2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Настоящая документация не предусматривает </w:t>
      </w:r>
      <w:r w:rsidRPr="00072DB2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реконструкции линейных объектов в связи с изменением их местоположения.</w:t>
      </w: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  <w:sectPr w:rsidSect="00072DB2">
          <w:type w:val="continuous"/>
          <w:pgSz w:w="11907" w:h="16840" w:code="9"/>
          <w:pgMar w:top="-907" w:right="624" w:bottom="1134" w:left="1474" w:header="340" w:footer="340" w:gutter="0"/>
          <w:pgNumType w:start="23"/>
          <w:cols w:space="708"/>
          <w:titlePg/>
          <w:docGrid w:linePitch="360"/>
        </w:sectPr>
      </w:pPr>
      <w:bookmarkStart w:id="41" w:name="_Toc106892885"/>
      <w:bookmarkStart w:id="42" w:name="_Toc174002296"/>
    </w:p>
    <w:p w:rsidR="00072DB2" w:rsidRPr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</w:pP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ПРИЛОЖЕНИЕ В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(обязательное)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Перечень координат характерных точек границ зон временных зданий и сооружений</w:t>
      </w:r>
      <w:bookmarkEnd w:id="40"/>
      <w:bookmarkEnd w:id="41"/>
      <w:bookmarkEnd w:id="42"/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Перечень координат характерных точек границ зон временных зданий и сооружений представлен в таблице В. Порядок координат – геодезический.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Координаты представлены в системе координат, используемой в государственном кадастровом учёте для района проектирования (МСК-70, зона 2, геодезический порядок координат).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Таблица В - Перечень координат характерных точек границ зон временных зданий и сооружений.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type w:val="continuous"/>
          <w:pgSz w:w="11907" w:h="16840" w:code="9"/>
          <w:pgMar w:top="-907" w:right="624" w:bottom="1134" w:left="1474" w:header="340" w:footer="340" w:gutter="0"/>
          <w:pgNumType w:start="23"/>
          <w:cols w:space="708"/>
          <w:titlePg/>
          <w:docGrid w:linePitch="360"/>
        </w:sectPr>
      </w:pPr>
    </w:p>
    <w:tbl>
      <w:tblPr>
        <w:tblW w:w="4360" w:type="dxa"/>
        <w:tblInd w:w="118" w:type="dxa"/>
        <w:tblLook w:val="04A0"/>
      </w:tblPr>
      <w:tblGrid>
        <w:gridCol w:w="477"/>
        <w:gridCol w:w="1836"/>
        <w:gridCol w:w="2047"/>
      </w:tblGrid>
      <w:tr w:rsidTr="00072DB2">
        <w:tblPrEx>
          <w:tblW w:w="4360" w:type="dxa"/>
          <w:tblInd w:w="118" w:type="dxa"/>
          <w:tblLook w:val="04A0"/>
        </w:tblPrEx>
        <w:trPr>
          <w:trHeight w:val="585"/>
        </w:trPr>
        <w:tc>
          <w:tcPr>
            <w:tcW w:w="436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Координаты границ </w:t>
            </w:r>
            <w:r w:rsidRPr="00072D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ВЗиС</w:t>
            </w:r>
            <w:r w:rsidRPr="00072D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МСК-70 зона 2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Координаты характерных точек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DB2" w:rsidRPr="00072DB2" w:rsidP="00072D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Y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Контур 1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696192.44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2324709.93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696178.91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2324732.55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696164.80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2324724.96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696056.43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2324669.38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696009.43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2324778.07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695985.80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2324768.58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696042.67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2324633.10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696161.59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2324694.10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696192.44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2324709.93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Контур 2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695960.42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2324757.71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695982.61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2324767.21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695954.78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2324825.06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695935.87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2324852.70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695966.95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2324780.02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695953.33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2324774.24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695960.42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2324757.71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Контур 3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695985.15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2325057.60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695977.87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2325085.37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695970.52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2325079.05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695900.15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2325048.05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695907.99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2325029.65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695974.88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2325059.11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695985.15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2325057.60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Контур 4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695865.52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2325044.31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695852.44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2325038.98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695869.65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2325031.46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695865.52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2325044.31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Контур 5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695814.81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2325435.24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695804.43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2325458.92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695799.88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2325446.95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695792.28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2325443.55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695719.37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2325406.78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695701.60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2325440.41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695775.86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2325477.86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695784.66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2325482.37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695795.66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2325479.28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695785.40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2325502.86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695781.04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2325491.11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695772.35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2325487.28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695696.93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2325449.25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695665.86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2325508.02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695533.17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2325437.87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695619.62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2325274.32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695752.32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2325344.46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695724.05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2325397.94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695795.98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2325434.22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695804.31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2325438.21</w:t>
            </w:r>
          </w:p>
        </w:tc>
      </w:tr>
      <w:tr w:rsidTr="00072DB2">
        <w:tblPrEx>
          <w:tblW w:w="4360" w:type="dxa"/>
          <w:tblInd w:w="118" w:type="dxa"/>
          <w:tblLook w:val="04A0"/>
        </w:tblPrEx>
        <w:trPr>
          <w:trHeight w:val="3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695814.81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DB2" w:rsidRPr="00072DB2" w:rsidP="00072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2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2325435.24</w:t>
            </w:r>
          </w:p>
        </w:tc>
      </w:tr>
    </w:tbl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type w:val="continuous"/>
          <w:pgSz w:w="11907" w:h="16840" w:code="9"/>
          <w:pgMar w:top="-907" w:right="624" w:bottom="1134" w:left="1474" w:header="340" w:footer="340" w:gutter="0"/>
          <w:pgNumType w:start="23"/>
          <w:cols w:num="2" w:space="283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type w:val="continuous"/>
          <w:pgSz w:w="11907" w:h="16840" w:code="9"/>
          <w:pgMar w:top="-907" w:right="624" w:bottom="1134" w:left="1474" w:header="340" w:footer="340" w:gutter="0"/>
          <w:cols w:num="2" w:space="708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type w:val="continuous"/>
          <w:pgSz w:w="11907" w:h="16840" w:code="9"/>
          <w:pgMar w:top="-567" w:right="624" w:bottom="1134" w:left="1474" w:header="340" w:footer="340" w:gutter="0"/>
          <w:cols w:space="708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  <w:sectPr w:rsidSect="00072DB2">
          <w:type w:val="continuous"/>
          <w:pgSz w:w="11907" w:h="16840" w:code="9"/>
          <w:pgMar w:top="-567" w:right="624" w:bottom="1134" w:left="1474" w:header="340" w:footer="340" w:gutter="0"/>
          <w:cols w:space="708"/>
          <w:titlePg/>
          <w:docGrid w:linePitch="360"/>
        </w:sectPr>
      </w:pPr>
      <w:bookmarkStart w:id="43" w:name="_Toc174002297"/>
      <w:bookmarkStart w:id="44" w:name="_Toc126137535"/>
      <w:bookmarkStart w:id="45" w:name="_Toc261600985"/>
      <w:bookmarkStart w:id="46" w:name="_Toc261601477"/>
    </w:p>
    <w:p w:rsidR="00072DB2" w:rsidRPr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</w:pP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ПРИЛОЖЕНИЕ Г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(обязательное)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Перечень координат характерных точек границ зоны демонтажа</w:t>
      </w:r>
      <w:bookmarkEnd w:id="43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 xml:space="preserve"> </w:t>
      </w:r>
      <w:bookmarkEnd w:id="44"/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Настоящей документацией не предусматривается образование зоны демонтажа</w:t>
      </w:r>
    </w:p>
    <w:p w:rsidR="00072DB2" w:rsidRPr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32"/>
          <w:szCs w:val="32"/>
          <w:lang w:eastAsia="ru-RU"/>
        </w:rPr>
        <w:sectPr w:rsidSect="00072DB2">
          <w:headerReference w:type="first" r:id="rId22"/>
          <w:type w:val="continuous"/>
          <w:pgSz w:w="11907" w:h="16840" w:code="9"/>
          <w:pgMar w:top="-567" w:right="624" w:bottom="1134" w:left="1474" w:header="340" w:footer="340" w:gutter="0"/>
          <w:cols w:space="708"/>
          <w:titlePg/>
          <w:docGrid w:linePitch="360"/>
        </w:sectPr>
      </w:pPr>
    </w:p>
    <w:p w:rsidR="00072DB2" w:rsidRPr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Sect="00072DB2">
          <w:type w:val="continuous"/>
          <w:pgSz w:w="11907" w:h="16840" w:code="9"/>
          <w:pgMar w:top="-709" w:right="624" w:bottom="1134" w:left="1474" w:header="340" w:footer="0" w:gutter="0"/>
          <w:pgNumType w:start="32"/>
          <w:cols w:num="3" w:space="708"/>
          <w:titlePg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2"/>
        <w:gridCol w:w="1143"/>
        <w:gridCol w:w="1272"/>
        <w:gridCol w:w="1033"/>
        <w:gridCol w:w="1119"/>
        <w:gridCol w:w="1062"/>
        <w:gridCol w:w="1052"/>
        <w:gridCol w:w="1013"/>
        <w:gridCol w:w="971"/>
      </w:tblGrid>
      <w:tr w:rsidTr="004937AB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jc w:val="center"/>
        </w:trPr>
        <w:tc>
          <w:tcPr>
            <w:tcW w:w="9627" w:type="dxa"/>
            <w:gridSpan w:val="9"/>
            <w:shd w:val="clear" w:color="auto" w:fill="auto"/>
          </w:tcPr>
          <w:p w:rsidR="00072DB2" w:rsidRPr="00072DB2" w:rsidP="00072DB2">
            <w:pPr>
              <w:keepNext/>
              <w:keepLines/>
              <w:pageBreakBefore/>
              <w:widowControl w:val="0"/>
              <w:spacing w:before="360" w:after="120" w:line="240" w:lineRule="auto"/>
              <w:ind w:left="720"/>
              <w:jc w:val="center"/>
              <w:outlineLvl w:val="1"/>
              <w:rPr>
                <w:rFonts w:ascii="Arial" w:eastAsia="Times New Roman" w:hAnsi="Arial" w:cs="Arial"/>
                <w:bCs/>
                <w:iCs/>
                <w:kern w:val="28"/>
                <w:sz w:val="28"/>
                <w:szCs w:val="28"/>
                <w:lang w:eastAsia="ru-RU"/>
              </w:rPr>
            </w:pPr>
            <w:bookmarkStart w:id="47" w:name="_Toc174002298"/>
            <w:r w:rsidRPr="00072DB2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Таблица регистрации изменений</w:t>
            </w:r>
            <w:bookmarkEnd w:id="45"/>
            <w:bookmarkEnd w:id="46"/>
            <w:bookmarkEnd w:id="47"/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vMerge w:val="restart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Изм.</w:t>
            </w:r>
          </w:p>
        </w:tc>
        <w:tc>
          <w:tcPr>
            <w:tcW w:w="4567" w:type="dxa"/>
            <w:gridSpan w:val="4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Номера листов (страниц)</w:t>
            </w:r>
          </w:p>
        </w:tc>
        <w:tc>
          <w:tcPr>
            <w:tcW w:w="1062" w:type="dxa"/>
            <w:vMerge w:val="restart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Всего листов (</w:t>
            </w: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стра</w:t>
            </w: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-ниц) в док.</w:t>
            </w:r>
          </w:p>
        </w:tc>
        <w:tc>
          <w:tcPr>
            <w:tcW w:w="1052" w:type="dxa"/>
            <w:vMerge w:val="restart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Номер док.</w:t>
            </w:r>
          </w:p>
        </w:tc>
        <w:tc>
          <w:tcPr>
            <w:tcW w:w="1013" w:type="dxa"/>
            <w:vMerge w:val="restart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Подп.</w:t>
            </w:r>
          </w:p>
        </w:tc>
        <w:tc>
          <w:tcPr>
            <w:tcW w:w="971" w:type="dxa"/>
            <w:vMerge w:val="restart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Дата</w:t>
            </w: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vMerge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Измене-</w:t>
            </w: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ненных</w:t>
            </w: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Заменен-</w:t>
            </w: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ных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новых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Аннули-рован-ных</w:t>
            </w:r>
          </w:p>
        </w:tc>
        <w:tc>
          <w:tcPr>
            <w:tcW w:w="1062" w:type="dxa"/>
            <w:vMerge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vMerge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vMerge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vMerge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Tr="004937AB"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</w:tbl>
    <w:p w:rsidR="004937AB" w:rsidP="0095071B">
      <w:pPr>
        <w:sectPr w:rsidSect="00886B1C">
          <w:headerReference w:type="default" r:id="rId23"/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DD7312" w:rsidP="0095071B"/>
    <w:p w:rsidR="00DD7312" w:rsidRPr="00072DB2" w:rsidP="006F2619">
      <w:pPr>
        <w:spacing w:after="0" w:line="240" w:lineRule="auto"/>
        <w:ind w:left="6096" w:right="-1" w:hanging="14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tab/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Приложение 3</w:t>
      </w:r>
    </w:p>
    <w:p w:rsidR="00DD7312" w:rsidRPr="00072DB2" w:rsidP="006F2619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к приказу Департамента градостроительного развития Томской области</w:t>
      </w:r>
    </w:p>
    <w:p w:rsidR="00DD7312" w:rsidRPr="00072DB2" w:rsidP="006F2619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D7312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796925</wp:posOffset>
            </wp:positionH>
            <wp:positionV relativeFrom="paragraph">
              <wp:posOffset>368300</wp:posOffset>
            </wp:positionV>
            <wp:extent cx="6428740" cy="7830820"/>
            <wp:effectExtent l="0" t="0" r="0" b="0"/>
            <wp:wrapTopAndBottom/>
            <wp:docPr id="15" name="Рисунок 15" descr="O:\GSR\ППТ 2024\Линейные объекты\ППМТ Транснефть\521  ППМТ  Панинский Еган\МАТЕРИАЛЫ\Том 6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O:\GSR\ППТ 2024\Линейные объекты\ППМТ Транснефть\521  ППМТ  Панинский Еган\МАТЕРИАЛЫ\Том 6-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740" cy="783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от 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25.12.2024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B04FD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№ 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75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</w:p>
    <w:p w:rsidR="00DD7312" w:rsidP="00DD7312"/>
    <w:p w:rsidR="00DB3EFB" w:rsidP="00DD7312">
      <w:pPr>
        <w:spacing w:after="0" w:line="240" w:lineRule="auto"/>
        <w:ind w:left="6096" w:right="-1"/>
        <w:jc w:val="right"/>
      </w:pPr>
      <w:r>
        <w:tab/>
      </w:r>
    </w:p>
    <w:p w:rsidR="00DB3EFB" w:rsidP="00DD7312">
      <w:pPr>
        <w:spacing w:after="0" w:line="240" w:lineRule="auto"/>
        <w:ind w:left="6096" w:right="-1"/>
        <w:jc w:val="right"/>
      </w:pPr>
    </w:p>
    <w:p w:rsidR="00DD7312" w:rsidRPr="00072DB2" w:rsidP="006F2619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Приложение 4</w:t>
      </w:r>
    </w:p>
    <w:p w:rsidR="00DD7312" w:rsidP="006F2619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к приказу Департамента градостроите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льного развития Томской области</w:t>
      </w:r>
    </w:p>
    <w:p w:rsidR="00DD7312" w:rsidP="006F2619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от 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25.12.2024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B04FD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bookmarkStart w:id="48" w:name="_GoBack"/>
      <w:bookmarkEnd w:id="48"/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№ 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75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</w:p>
    <w:p w:rsidR="00DB3EFB" w:rsidRPr="006F2619" w:rsidP="00DB3EFB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-1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F2619">
        <w:rPr>
          <w:rFonts w:ascii="Arial" w:eastAsia="Times New Roman" w:hAnsi="Arial" w:cs="Arial"/>
          <w:b/>
          <w:sz w:val="28"/>
          <w:szCs w:val="28"/>
          <w:lang w:eastAsia="ru-RU"/>
        </w:rPr>
        <w:t>Перечень образуемых земельных участков.</w:t>
      </w:r>
    </w:p>
    <w:p w:rsidR="00DB3EFB" w:rsidRPr="00432878" w:rsidP="00DB3EFB">
      <w:pPr>
        <w:tabs>
          <w:tab w:val="left" w:pos="0"/>
        </w:tabs>
        <w:spacing w:after="0" w:line="360" w:lineRule="auto"/>
        <w:ind w:right="-1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432878">
        <w:rPr>
          <w:rFonts w:ascii="Arial" w:eastAsia="Times New Roman" w:hAnsi="Arial" w:cs="Arial"/>
          <w:sz w:val="24"/>
          <w:szCs w:val="24"/>
          <w:lang w:eastAsia="ru-RU"/>
        </w:rPr>
        <w:t xml:space="preserve">Проект межевания территории разработан в соответствии с ч. 2 ст. 43 Градостроительного кодекса Российской Федерации в целях определения границ земельных участков, необходимых для реконструкции объекта трубопроводного транспорта регионального значения «Мостовой переход </w:t>
      </w:r>
      <w:r w:rsidRPr="00432878">
        <w:rPr>
          <w:rFonts w:ascii="Arial" w:eastAsia="Times New Roman" w:hAnsi="Arial" w:cs="Arial"/>
          <w:sz w:val="24"/>
          <w:szCs w:val="24"/>
          <w:lang w:eastAsia="ru-RU"/>
        </w:rPr>
        <w:t>вдольтрассового</w:t>
      </w:r>
      <w:r w:rsidRPr="00432878">
        <w:rPr>
          <w:rFonts w:ascii="Arial" w:eastAsia="Times New Roman" w:hAnsi="Arial" w:cs="Arial"/>
          <w:sz w:val="24"/>
          <w:szCs w:val="24"/>
          <w:lang w:eastAsia="ru-RU"/>
        </w:rPr>
        <w:t xml:space="preserve"> проезда через р. </w:t>
      </w:r>
      <w:r w:rsidRPr="00432878">
        <w:rPr>
          <w:rFonts w:ascii="Arial" w:eastAsia="Times New Roman" w:hAnsi="Arial" w:cs="Arial"/>
          <w:sz w:val="24"/>
          <w:szCs w:val="24"/>
          <w:lang w:eastAsia="ru-RU"/>
        </w:rPr>
        <w:t>Панинский</w:t>
      </w:r>
      <w:r w:rsidRPr="0043287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32878">
        <w:rPr>
          <w:rFonts w:ascii="Arial" w:eastAsia="Times New Roman" w:hAnsi="Arial" w:cs="Arial"/>
          <w:sz w:val="24"/>
          <w:szCs w:val="24"/>
          <w:lang w:eastAsia="ru-RU"/>
        </w:rPr>
        <w:t>Еган</w:t>
      </w:r>
      <w:r w:rsidRPr="00432878">
        <w:rPr>
          <w:rFonts w:ascii="Arial" w:eastAsia="Times New Roman" w:hAnsi="Arial" w:cs="Arial"/>
          <w:sz w:val="24"/>
          <w:szCs w:val="24"/>
          <w:lang w:eastAsia="ru-RU"/>
        </w:rPr>
        <w:t xml:space="preserve"> на 207 км магистрального нефтепровода «Александровское-Анжеро-Судженск». Строительство».</w:t>
      </w:r>
    </w:p>
    <w:p w:rsidR="00DB3EFB" w:rsidRPr="00432878" w:rsidP="00DB3EFB">
      <w:pPr>
        <w:tabs>
          <w:tab w:val="left" w:pos="0"/>
        </w:tabs>
        <w:spacing w:after="0" w:line="360" w:lineRule="auto"/>
        <w:ind w:right="-1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432878">
        <w:rPr>
          <w:rFonts w:ascii="Arial" w:eastAsia="Times New Roman" w:hAnsi="Arial" w:cs="Arial"/>
          <w:sz w:val="24"/>
          <w:szCs w:val="24"/>
          <w:lang w:eastAsia="ru-RU"/>
        </w:rPr>
        <w:t>В соответствии с пунктом 8 части 4 статьи 23 и подпунктами 1, 2 статьи 39.37 Земельного кодекса Российской Федерации (далее – ЗК РФ) для целей реконструкции нефтепроводов и их неотъемлемых частей являющихся объектами федерального, регионального или местного значения, а так же для складирование строительных и иных материалов, размещение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строительства, реконструкции, ремонта объектов транспортной инфраструктуры федерального, регионального или местного значения, на срок указанных строительства, реконструкции, ремонта, могут устанавливаются публичные сервитуты.</w:t>
      </w:r>
    </w:p>
    <w:p w:rsidR="00DB3EFB" w:rsidRPr="00432878" w:rsidP="00DB3EFB">
      <w:pPr>
        <w:tabs>
          <w:tab w:val="left" w:pos="0"/>
        </w:tabs>
        <w:spacing w:after="0" w:line="360" w:lineRule="auto"/>
        <w:ind w:right="-1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432878">
        <w:rPr>
          <w:rFonts w:ascii="Arial" w:eastAsia="Times New Roman" w:hAnsi="Arial" w:cs="Arial"/>
          <w:sz w:val="24"/>
          <w:szCs w:val="24"/>
          <w:lang w:eastAsia="ru-RU"/>
        </w:rPr>
        <w:t>Публичный сервитут дает право ограниченного пользования чужим земельным участком. Согласно части 4 стать 39.39 ЗК РФ установление публичного сервитута осуществляется независимо от формы собственности на земельный участок.</w:t>
      </w:r>
    </w:p>
    <w:p w:rsidR="00DB3EFB" w:rsidRPr="00432878" w:rsidP="00DB3EFB">
      <w:pPr>
        <w:tabs>
          <w:tab w:val="left" w:pos="0"/>
        </w:tabs>
        <w:spacing w:after="0" w:line="360" w:lineRule="auto"/>
        <w:ind w:right="-1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432878">
        <w:rPr>
          <w:rFonts w:ascii="Arial" w:eastAsia="Times New Roman" w:hAnsi="Arial" w:cs="Arial"/>
          <w:sz w:val="24"/>
          <w:szCs w:val="24"/>
          <w:lang w:eastAsia="ru-RU"/>
        </w:rPr>
        <w:t xml:space="preserve">Проектом межевания не предусматривается образование земельных участков с целью дальнейшего заключения договоров аренды на период эксплуатации объекта и период строительно-монтажных работ. </w:t>
      </w:r>
    </w:p>
    <w:p w:rsidR="00DB3EFB" w:rsidRPr="00432878" w:rsidP="00DB3EFB">
      <w:pPr>
        <w:tabs>
          <w:tab w:val="left" w:pos="0"/>
        </w:tabs>
        <w:spacing w:after="0" w:line="360" w:lineRule="auto"/>
        <w:ind w:right="-1"/>
        <w:rPr>
          <w:rFonts w:ascii="Arial" w:eastAsia="Times New Roman" w:hAnsi="Arial" w:cs="Arial"/>
          <w:sz w:val="24"/>
          <w:szCs w:val="24"/>
          <w:lang w:eastAsia="ru-RU"/>
        </w:rPr>
      </w:pPr>
      <w:r w:rsidRPr="00432878">
        <w:rPr>
          <w:rFonts w:ascii="Arial" w:eastAsia="Times New Roman" w:hAnsi="Arial" w:cs="Arial"/>
          <w:sz w:val="24"/>
          <w:szCs w:val="24"/>
          <w:lang w:eastAsia="ru-RU"/>
        </w:rPr>
        <w:t xml:space="preserve">Обоснование возможности установления сервитута, публичного сервитута, а также обоснование определения границ сервитута, подлежащего установлению в соответствии с законодательством РФ, представлено в разделе 4 Тома 7 настоящей документации по планировке территории. </w:t>
      </w:r>
    </w:p>
    <w:p w:rsidR="00DB3EFB" w:rsidRPr="00432878" w:rsidP="00DB3EFB">
      <w:pPr>
        <w:tabs>
          <w:tab w:val="left" w:pos="0"/>
        </w:tabs>
        <w:spacing w:after="0" w:line="360" w:lineRule="auto"/>
        <w:ind w:right="-1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432878">
        <w:rPr>
          <w:rFonts w:ascii="Arial" w:eastAsia="Times New Roman" w:hAnsi="Arial" w:cs="Arial"/>
          <w:sz w:val="24"/>
          <w:szCs w:val="24"/>
          <w:lang w:eastAsia="ru-RU"/>
        </w:rPr>
        <w:t>Перечень земельных участков, в отношении которых возможно установление сервитута представлен в таблице 1.</w:t>
      </w:r>
    </w:p>
    <w:p w:rsidR="00DB3EFB" w:rsidRPr="00432878" w:rsidP="00DB3EFB">
      <w:pPr>
        <w:tabs>
          <w:tab w:val="left" w:pos="0"/>
        </w:tabs>
        <w:spacing w:after="0" w:line="360" w:lineRule="auto"/>
        <w:ind w:right="-1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432878">
        <w:rPr>
          <w:rFonts w:ascii="Arial" w:eastAsia="Times New Roman" w:hAnsi="Arial" w:cs="Arial"/>
          <w:sz w:val="24"/>
          <w:szCs w:val="24"/>
          <w:lang w:eastAsia="ru-RU"/>
        </w:rPr>
        <w:t>Перечень и сведения о площади земельных участков отношении которых возможно установление публичного сервитута, в соответствии с п.1 и п.2 статьи 39.37 ЗК РФ представлен в таблице 2.</w:t>
      </w:r>
    </w:p>
    <w:p w:rsidR="00DB3EFB" w:rsidRPr="00432878" w:rsidP="00DB3EFB">
      <w:pPr>
        <w:tabs>
          <w:tab w:val="left" w:pos="0"/>
        </w:tabs>
        <w:spacing w:after="0" w:line="360" w:lineRule="auto"/>
        <w:ind w:right="-1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432878">
        <w:rPr>
          <w:rFonts w:ascii="Arial" w:eastAsia="Times New Roman" w:hAnsi="Arial" w:cs="Arial"/>
          <w:sz w:val="24"/>
          <w:szCs w:val="24"/>
          <w:lang w:eastAsia="ru-RU"/>
        </w:rPr>
        <w:t>Количественные и качественные характеристики лесных участков, входящих в состав публичного сервитута представлены в Приложении А.</w:t>
      </w:r>
    </w:p>
    <w:p w:rsidR="00DB3EFB" w:rsidRPr="00DB3EFB" w:rsidP="00DB3EFB">
      <w:pPr>
        <w:spacing w:after="0" w:line="276" w:lineRule="auto"/>
        <w:rPr>
          <w:rFonts w:ascii="Arial" w:eastAsia="Times New Roman" w:hAnsi="Arial" w:cs="Arial"/>
          <w:sz w:val="24"/>
          <w:szCs w:val="20"/>
          <w:lang w:eastAsia="ru-RU"/>
        </w:rPr>
      </w:pPr>
    </w:p>
    <w:p w:rsidR="00DB3EFB" w:rsidRPr="00DB3EFB" w:rsidP="00DB3EFB">
      <w:pPr>
        <w:spacing w:after="0" w:line="276" w:lineRule="auto"/>
        <w:rPr>
          <w:rFonts w:ascii="Arial" w:eastAsia="Times New Roman" w:hAnsi="Arial" w:cs="Arial"/>
          <w:sz w:val="24"/>
          <w:szCs w:val="20"/>
          <w:lang w:eastAsia="ru-RU"/>
        </w:rPr>
      </w:pPr>
      <w:r w:rsidRPr="00DB3EFB">
        <w:rPr>
          <w:rFonts w:ascii="Arial" w:eastAsia="Times New Roman" w:hAnsi="Arial" w:cs="Arial"/>
          <w:sz w:val="24"/>
          <w:szCs w:val="20"/>
          <w:lang w:eastAsia="ru-RU"/>
        </w:rPr>
        <w:t>Таблица 1 – Перечень земельных участков и земель, в отношении которых возможно установление сервитута, публичного сервитута, в соответствии с п.1 и п.2 статьи 39.37 ЗК РФ.</w:t>
      </w:r>
    </w:p>
    <w:tbl>
      <w:tblPr>
        <w:tblW w:w="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98"/>
        <w:gridCol w:w="2126"/>
        <w:gridCol w:w="5103"/>
        <w:gridCol w:w="2226"/>
      </w:tblGrid>
      <w:tr w:rsidTr="00DB3EFB">
        <w:tblPrEx>
          <w:tblW w:w="0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rPr>
          <w:trHeight w:val="831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spacing w:after="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№</w:t>
            </w:r>
          </w:p>
          <w:p w:rsidR="00DB3EFB" w:rsidRPr="00DB3EFB" w:rsidP="00DB3EFB">
            <w:pPr>
              <w:spacing w:after="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spacing w:after="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Кадастровый номер ЗУ/КК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spacing w:after="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Адрес или иное описание местоположения ЗУ, в отношении  которого испрашивается публичный сервитут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spacing w:after="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Перечень и адреса расположенных на таких земельных участках объектов недвижимого имущества</w:t>
            </w:r>
          </w:p>
        </w:tc>
      </w:tr>
      <w:tr w:rsidTr="00DB3EFB">
        <w:tblPrEx>
          <w:tblW w:w="0" w:type="dxa"/>
          <w:jc w:val="center"/>
          <w:tblLayout w:type="fixed"/>
          <w:tblLook w:val="04A0"/>
        </w:tblPrEx>
        <w:trPr>
          <w:trHeight w:val="121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spacing w:after="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spacing w:after="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spacing w:after="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spacing w:after="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Tr="00DB3EFB">
        <w:tblPrEx>
          <w:tblW w:w="0" w:type="dxa"/>
          <w:jc w:val="center"/>
          <w:tblLayout w:type="fixed"/>
          <w:tblLook w:val="04A0"/>
        </w:tblPrEx>
        <w:trPr>
          <w:trHeight w:val="70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36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70:01:0000000:70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Томская область, Александровский район, Александровское лесничество, Александровское участковое лесничество, урочище "</w:t>
            </w:r>
            <w:r w:rsidRPr="00DB3EF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Панинское</w:t>
            </w:r>
            <w:r w:rsidRPr="00DB3EF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кварталы 1-418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</w:tr>
      <w:tr w:rsidTr="00DB3EFB">
        <w:tblPrEx>
          <w:tblW w:w="0" w:type="dxa"/>
          <w:jc w:val="center"/>
          <w:tblLayout w:type="fixed"/>
          <w:tblLook w:val="04A0"/>
        </w:tblPrEx>
        <w:trPr>
          <w:trHeight w:val="70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36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70:01:0000000:295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Российская Федерация, Томская область, Александровский район, Александровское лесничество, Александровское участковое лесничество, урочище "</w:t>
            </w:r>
            <w:r w:rsidRPr="00DB3EF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Панинское</w:t>
            </w:r>
            <w:r w:rsidRPr="00DB3EF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квартала 74-77, 104-108, 134-138, 165-171, 200-202, 206, 207, 240-245, 278-280, 319-328, 341-354, 361, 362, 367-408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</w:tr>
    </w:tbl>
    <w:p w:rsidR="00DB3EFB" w:rsidRPr="00DB3EFB" w:rsidP="00DB3EFB">
      <w:pPr>
        <w:spacing w:after="0" w:line="360" w:lineRule="auto"/>
        <w:ind w:firstLine="709"/>
        <w:jc w:val="both"/>
        <w:rPr>
          <w:rFonts w:ascii="Arial" w:eastAsia="Times New Roman" w:hAnsi="Arial" w:cs="Arial"/>
          <w:spacing w:val="-2"/>
          <w:sz w:val="24"/>
          <w:szCs w:val="20"/>
          <w:lang w:eastAsia="ru-RU"/>
        </w:rPr>
      </w:pPr>
      <w:r w:rsidRPr="00DB3EFB">
        <w:rPr>
          <w:rFonts w:ascii="Arial" w:eastAsia="Times New Roman" w:hAnsi="Arial" w:cs="Arial"/>
          <w:spacing w:val="-2"/>
          <w:sz w:val="24"/>
          <w:szCs w:val="20"/>
          <w:lang w:eastAsia="ru-RU"/>
        </w:rPr>
        <w:t>Таблица 2 – Перечень и сведения о площади земельных участков, в отношении которых возможно установление публичного сервитута, в соответствии с п.1 и п.2 статьи 39.37 ЗК РФ.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2"/>
        <w:gridCol w:w="17"/>
        <w:gridCol w:w="4616"/>
        <w:gridCol w:w="2080"/>
        <w:gridCol w:w="2504"/>
      </w:tblGrid>
      <w:tr w:rsidTr="00DB3EFB">
        <w:tblPrEx>
          <w:tblW w:w="0" w:type="auto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476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ind w:left="-142" w:right="-101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ind w:left="-152" w:right="-93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Условный номер земельного участка (части земельного участка)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 xml:space="preserve">Площадь ЗУ, </w:t>
            </w: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кв.м</w:t>
            </w: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 xml:space="preserve">Площадь ЗУ в границах обремененных публичным сервитутом, </w:t>
            </w: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кв.м</w:t>
            </w: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.</w:t>
            </w:r>
          </w:p>
        </w:tc>
      </w:tr>
      <w:tr w:rsidTr="00DB3EFB">
        <w:tblPrEx>
          <w:tblW w:w="0" w:type="auto"/>
          <w:tblLook w:val="04A0"/>
        </w:tblPrEx>
        <w:trPr>
          <w:trHeight w:val="129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4</w:t>
            </w:r>
          </w:p>
        </w:tc>
      </w:tr>
      <w:tr w:rsidTr="00DB3EFB">
        <w:tblPrEx>
          <w:tblW w:w="0" w:type="auto"/>
          <w:tblLook w:val="04A0"/>
        </w:tblPrEx>
        <w:trPr>
          <w:trHeight w:val="151"/>
        </w:trPr>
        <w:tc>
          <w:tcPr>
            <w:tcW w:w="10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Земельные участки для публичного сервитута для целей предусмотренных п 1. Ст. 39.37 ЗК РФ для размещения линейного объекта</w:t>
            </w:r>
          </w:p>
        </w:tc>
      </w:tr>
      <w:tr w:rsidTr="00DB3EFB">
        <w:tblPrEx>
          <w:tblW w:w="0" w:type="auto"/>
          <w:tblLook w:val="04A0"/>
        </w:tblPrEx>
        <w:trPr>
          <w:trHeight w:val="70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70:01:0000000:70 (1)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1 489 797 643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4145</w:t>
            </w:r>
          </w:p>
        </w:tc>
      </w:tr>
      <w:tr w:rsidTr="00DB3EFB">
        <w:tblPrEx>
          <w:tblW w:w="0" w:type="auto"/>
          <w:tblLook w:val="04A0"/>
        </w:tblPrEx>
        <w:trPr>
          <w:trHeight w:val="70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right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4145</w:t>
            </w:r>
          </w:p>
        </w:tc>
      </w:tr>
      <w:tr w:rsidTr="00DB3EFB">
        <w:tblPrEx>
          <w:tblW w:w="0" w:type="auto"/>
          <w:tblLook w:val="04A0"/>
        </w:tblPrEx>
        <w:trPr>
          <w:trHeight w:val="70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70:01:0000000:295 (1)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1 040 635 211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8980</w:t>
            </w:r>
          </w:p>
        </w:tc>
      </w:tr>
      <w:tr w:rsidTr="00DB3EFB">
        <w:tblPrEx>
          <w:tblW w:w="0" w:type="auto"/>
          <w:tblLook w:val="04A0"/>
        </w:tblPrEx>
        <w:trPr>
          <w:trHeight w:val="76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right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8980</w:t>
            </w:r>
          </w:p>
        </w:tc>
      </w:tr>
      <w:tr w:rsidTr="00DB3EFB">
        <w:tblPrEx>
          <w:tblW w:w="0" w:type="auto"/>
          <w:tblLook w:val="04A0"/>
        </w:tblPrEx>
        <w:trPr>
          <w:trHeight w:val="147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right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Итого по п 1. Ст. 39.37 ЗК РФ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13125</w:t>
            </w:r>
          </w:p>
        </w:tc>
      </w:tr>
      <w:tr w:rsidTr="00DB3EFB">
        <w:tblPrEx>
          <w:tblW w:w="0" w:type="auto"/>
          <w:tblLook w:val="04A0"/>
        </w:tblPrEx>
        <w:trPr>
          <w:trHeight w:val="87"/>
        </w:trPr>
        <w:tc>
          <w:tcPr>
            <w:tcW w:w="10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Земельные участки для публичного сервитута для целей предусмотренных п 2. Ст. 39.37 ЗК РФ для размещения линейного объекта</w:t>
            </w:r>
          </w:p>
        </w:tc>
      </w:tr>
      <w:tr w:rsidTr="00DB3EFB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70:01:0000000:70 (1)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1 489 797 643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160</w:t>
            </w:r>
          </w:p>
        </w:tc>
      </w:tr>
      <w:tr w:rsidTr="00DB3EFB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70:01:0000000:70 (2)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486</w:t>
            </w:r>
          </w:p>
        </w:tc>
      </w:tr>
      <w:tr w:rsidTr="00DB3EFB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70:01:0000000:70 (3)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55</w:t>
            </w:r>
          </w:p>
        </w:tc>
      </w:tr>
      <w:tr w:rsidTr="00DB3EFB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70:01:0000000:70 (4)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58</w:t>
            </w:r>
          </w:p>
        </w:tc>
      </w:tr>
      <w:tr w:rsidTr="00DB3EFB">
        <w:tblPrEx>
          <w:tblW w:w="0" w:type="auto"/>
          <w:tblLook w:val="04A0"/>
        </w:tblPrEx>
        <w:trPr>
          <w:trHeight w:val="215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right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759</w:t>
            </w:r>
          </w:p>
        </w:tc>
      </w:tr>
      <w:tr w:rsidTr="00DB3EFB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70:01:0000000:295 (1)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1 040 635 211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866</w:t>
            </w:r>
          </w:p>
        </w:tc>
      </w:tr>
      <w:tr w:rsidTr="00DB3EFB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70:01:0000000:295 (2)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3337</w:t>
            </w:r>
          </w:p>
        </w:tc>
      </w:tr>
      <w:tr w:rsidTr="00DB3EFB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70:01:0000000:295 (3)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882</w:t>
            </w:r>
          </w:p>
        </w:tc>
      </w:tr>
      <w:tr w:rsidTr="00DB3EFB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70:01:0000000:295 (4)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95</w:t>
            </w:r>
          </w:p>
        </w:tc>
      </w:tr>
      <w:tr w:rsidTr="00DB3EFB">
        <w:tblPrEx>
          <w:tblW w:w="0" w:type="auto"/>
          <w:tblLook w:val="04A0"/>
        </w:tblPrEx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70:01:0000000:295 (5)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sz w:val="18"/>
                <w:szCs w:val="18"/>
                <w:lang w:eastAsia="ru-RU"/>
              </w:rPr>
              <w:t>28934</w:t>
            </w:r>
          </w:p>
        </w:tc>
      </w:tr>
      <w:tr w:rsidTr="00DB3EFB">
        <w:tblPrEx>
          <w:tblW w:w="0" w:type="auto"/>
          <w:tblLook w:val="04A0"/>
        </w:tblPrEx>
        <w:trPr>
          <w:trHeight w:val="215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right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34114</w:t>
            </w:r>
          </w:p>
        </w:tc>
      </w:tr>
      <w:tr w:rsidTr="00DB3EFB">
        <w:tblPrEx>
          <w:tblW w:w="0" w:type="auto"/>
          <w:tblLook w:val="04A0"/>
        </w:tblPrEx>
        <w:trPr>
          <w:trHeight w:val="70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right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Итого по п 2. Ст. 39.37 ЗК РФ 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34873</w:t>
            </w:r>
          </w:p>
        </w:tc>
      </w:tr>
      <w:tr w:rsidTr="00DB3EFB">
        <w:tblPrEx>
          <w:tblW w:w="0" w:type="auto"/>
          <w:tblLook w:val="04A0"/>
        </w:tblPrEx>
        <w:trPr>
          <w:trHeight w:val="215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right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18"/>
                <w:szCs w:val="18"/>
                <w:lang w:eastAsia="ru-RU"/>
              </w:rPr>
              <w:t>47998</w:t>
            </w:r>
          </w:p>
        </w:tc>
      </w:tr>
    </w:tbl>
    <w:p w:rsidR="00DB3EFB" w:rsidRPr="00DB3EFB" w:rsidP="00DB3EFB">
      <w:pPr>
        <w:keepNext/>
        <w:spacing w:before="240" w:after="120" w:line="36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49" w:name="_Toc164068847"/>
      <w:r w:rsidRPr="00DB3EFB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2. Перечень координат характерных точек образуемых земельных участков.</w:t>
      </w:r>
      <w:bookmarkEnd w:id="49"/>
    </w:p>
    <w:p w:rsidR="00DB3EFB" w:rsidRPr="00DB3EFB" w:rsidP="00DB3EFB">
      <w:pPr>
        <w:spacing w:before="240" w:after="0" w:line="360" w:lineRule="auto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DB3EFB">
        <w:rPr>
          <w:rFonts w:ascii="Arial" w:eastAsia="Times New Roman" w:hAnsi="Arial" w:cs="Arial"/>
          <w:sz w:val="24"/>
          <w:szCs w:val="20"/>
          <w:lang w:eastAsia="ru-RU"/>
        </w:rPr>
        <w:tab/>
        <w:t>Перечень координат характерных точек образуемых земельных участков не представлен, так как проект не предусматривает образование земельных участков.</w:t>
      </w:r>
    </w:p>
    <w:p w:rsidR="00DB3EFB" w:rsidRPr="00DB3EFB" w:rsidP="00DB3EFB">
      <w:pPr>
        <w:keepNext/>
        <w:spacing w:before="240" w:after="120" w:line="36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50" w:name="_Toc164068848"/>
      <w:bookmarkStart w:id="51" w:name="_Toc141711582"/>
      <w:r w:rsidRPr="00DB3EFB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3. Сведения о границах территории, применительно к которой осуществляется подготовка проекта межевания.</w:t>
      </w:r>
      <w:bookmarkEnd w:id="50"/>
      <w:bookmarkEnd w:id="51"/>
    </w:p>
    <w:p w:rsidR="00DB3EFB" w:rsidRPr="00DB3EFB" w:rsidP="00DB3EFB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>Подготовка проекта межевания территории осуществляется по внешним границам публичных сервитутов, подлежащих установлению, в связи с реконструкцией этого линейного объекта.</w:t>
      </w:r>
    </w:p>
    <w:p w:rsidR="00DB3EFB" w:rsidRPr="00DB3EFB" w:rsidP="00DB3EFB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 xml:space="preserve">Производство работ по объекту: </w:t>
      </w:r>
      <w:r w:rsidRPr="00DB3EFB">
        <w:rPr>
          <w:rFonts w:ascii="Arial" w:eastAsia="Calibri" w:hAnsi="Arial" w:cs="Arial"/>
          <w:sz w:val="24"/>
          <w:szCs w:val="24"/>
          <w:lang w:eastAsia="ru-RU"/>
        </w:rPr>
        <w:t xml:space="preserve">«Мостовой переход </w:t>
      </w:r>
      <w:r w:rsidRPr="00DB3EFB">
        <w:rPr>
          <w:rFonts w:ascii="Arial" w:eastAsia="Calibri" w:hAnsi="Arial" w:cs="Arial"/>
          <w:sz w:val="24"/>
          <w:szCs w:val="24"/>
          <w:lang w:eastAsia="ru-RU"/>
        </w:rPr>
        <w:t>вдольтрассового</w:t>
      </w:r>
      <w:r w:rsidRPr="00DB3EFB">
        <w:rPr>
          <w:rFonts w:ascii="Arial" w:eastAsia="Calibri" w:hAnsi="Arial" w:cs="Arial"/>
          <w:sz w:val="24"/>
          <w:szCs w:val="24"/>
          <w:lang w:eastAsia="ru-RU"/>
        </w:rPr>
        <w:t xml:space="preserve"> проезда через р. </w:t>
      </w:r>
      <w:r w:rsidRPr="00DB3EFB">
        <w:rPr>
          <w:rFonts w:ascii="Arial" w:eastAsia="Calibri" w:hAnsi="Arial" w:cs="Arial"/>
          <w:sz w:val="24"/>
          <w:szCs w:val="24"/>
          <w:lang w:eastAsia="ru-RU"/>
        </w:rPr>
        <w:t>Панинский</w:t>
      </w:r>
      <w:r w:rsidRPr="00DB3EFB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Pr="00DB3EFB">
        <w:rPr>
          <w:rFonts w:ascii="Arial" w:eastAsia="Calibri" w:hAnsi="Arial" w:cs="Arial"/>
          <w:sz w:val="24"/>
          <w:szCs w:val="24"/>
          <w:lang w:eastAsia="ru-RU"/>
        </w:rPr>
        <w:t>Еган</w:t>
      </w:r>
      <w:r w:rsidRPr="00DB3EFB">
        <w:rPr>
          <w:rFonts w:ascii="Arial" w:eastAsia="Calibri" w:hAnsi="Arial" w:cs="Arial"/>
          <w:sz w:val="24"/>
          <w:szCs w:val="24"/>
          <w:lang w:eastAsia="ru-RU"/>
        </w:rPr>
        <w:t xml:space="preserve"> на 207 км магистрального нефтепровода «Александровское-Анжеро-Судженск». Строительство». Строительство» </w:t>
      </w:r>
      <w:r w:rsidRPr="00DB3EFB">
        <w:rPr>
          <w:rFonts w:ascii="Arial" w:eastAsia="Times New Roman" w:hAnsi="Arial" w:cs="Arial"/>
          <w:sz w:val="24"/>
          <w:szCs w:val="24"/>
          <w:lang w:eastAsia="ru-RU"/>
        </w:rPr>
        <w:t>будет проходить на территории Александровского района Томской области.</w:t>
      </w:r>
    </w:p>
    <w:p w:rsidR="00DB3EFB" w:rsidRPr="00DB3EFB" w:rsidP="00DB3EFB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>Общая испрашиваемая площадь для реализации проекта на период строительно-монтажных и демонтажных работ составляет 5,3186 га.</w:t>
      </w:r>
    </w:p>
    <w:p w:rsidR="00DB3EFB" w:rsidRPr="00DB3EFB" w:rsidP="00DB3EFB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 xml:space="preserve">Площадь земельных (лесных) участков подлежащая оформлению в пользование составляет 4,7998 га. Из них: </w:t>
      </w:r>
    </w:p>
    <w:p w:rsidR="00DB3EFB" w:rsidRPr="00DB3EFB" w:rsidP="00DB3EFB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>на площадь 1,3125 га будет</w:t>
      </w:r>
      <w:r w:rsidRPr="00DB3EFB">
        <w:rPr>
          <w:rFonts w:ascii="Arial" w:eastAsia="Times New Roman" w:hAnsi="Arial" w:cs="Arial"/>
          <w:sz w:val="24"/>
          <w:szCs w:val="20"/>
          <w:lang w:eastAsia="ru-RU"/>
        </w:rPr>
        <w:t xml:space="preserve"> </w:t>
      </w:r>
      <w:r w:rsidRPr="00DB3EFB">
        <w:rPr>
          <w:rFonts w:ascii="Arial" w:eastAsia="Times New Roman" w:hAnsi="Arial" w:cs="Arial"/>
          <w:sz w:val="24"/>
          <w:szCs w:val="24"/>
          <w:lang w:eastAsia="ru-RU"/>
        </w:rPr>
        <w:t>установлен публичный сервитут, в соответствии с п.1 статьи 39.37 ЗК РФ;</w:t>
      </w:r>
    </w:p>
    <w:p w:rsidR="00DB3EFB" w:rsidRPr="00DB3EFB" w:rsidP="00DB3EFB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>на площадь 3,4873 га будет</w:t>
      </w:r>
      <w:r w:rsidRPr="00DB3EFB">
        <w:rPr>
          <w:rFonts w:ascii="Arial" w:eastAsia="Times New Roman" w:hAnsi="Arial" w:cs="Arial"/>
          <w:sz w:val="24"/>
          <w:szCs w:val="20"/>
          <w:lang w:eastAsia="ru-RU"/>
        </w:rPr>
        <w:t xml:space="preserve"> </w:t>
      </w:r>
      <w:r w:rsidRPr="00DB3EFB">
        <w:rPr>
          <w:rFonts w:ascii="Arial" w:eastAsia="Times New Roman" w:hAnsi="Arial" w:cs="Arial"/>
          <w:sz w:val="24"/>
          <w:szCs w:val="24"/>
          <w:lang w:eastAsia="ru-RU"/>
        </w:rPr>
        <w:t>установлен публичный сервитут, в соответствии с п.2 статьи 39.37 ЗК РФ.</w:t>
      </w:r>
    </w:p>
    <w:p w:rsidR="00DB3EFB" w:rsidRPr="00DB3EFB" w:rsidP="00DB3EFB">
      <w:pPr>
        <w:widowControl w:val="0"/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>Таблица 3 – Технико-экономические показатели проекта межевания территории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4"/>
        <w:gridCol w:w="6662"/>
        <w:gridCol w:w="1292"/>
        <w:gridCol w:w="1559"/>
      </w:tblGrid>
      <w:tr w:rsidTr="00DB3EFB">
        <w:tblPrEx>
          <w:tblW w:w="10207" w:type="dxa"/>
          <w:tblInd w:w="-3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bCs/>
                <w:sz w:val="20"/>
                <w:szCs w:val="20"/>
                <w:lang w:eastAsia="ru-RU"/>
              </w:rPr>
              <w:t>№</w:t>
            </w:r>
          </w:p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bCs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bCs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bCs/>
                <w:sz w:val="20"/>
                <w:szCs w:val="20"/>
                <w:lang w:eastAsia="ru-RU"/>
              </w:rPr>
              <w:t>Площадь.</w:t>
            </w:r>
          </w:p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bCs/>
                <w:sz w:val="20"/>
                <w:szCs w:val="20"/>
                <w:lang w:eastAsia="ru-RU"/>
              </w:rPr>
              <w:t>Проектное значение</w:t>
            </w:r>
          </w:p>
        </w:tc>
      </w:tr>
      <w:tr w:rsidTr="00DB3EFB">
        <w:tblPrEx>
          <w:tblW w:w="10207" w:type="dxa"/>
          <w:tblInd w:w="-34" w:type="dxa"/>
          <w:tblLook w:val="04A0"/>
        </w:tblPrEx>
        <w:trPr>
          <w:trHeight w:val="254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Tr="00DB3EFB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  <w:t>Испрашиваемая площадь по проекту (всего):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  <w:t>5,3186</w:t>
            </w:r>
          </w:p>
        </w:tc>
      </w:tr>
      <w:tr w:rsidTr="00DB3EFB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  <w:t>Земли под ранее установленными публичными сервитутами АО «</w:t>
            </w:r>
            <w:r w:rsidRPr="00DB3EFB"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  <w:t>Транснефть</w:t>
            </w:r>
            <w:r w:rsidRPr="00DB3EFB"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  <w:t>-Сибирь» по п.1 ст. 39.37 ЗК РФ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  <w:t>0,5118</w:t>
            </w:r>
          </w:p>
        </w:tc>
      </w:tr>
      <w:tr w:rsidTr="00DB3EFB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70:00-6.550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0,5118</w:t>
            </w:r>
          </w:p>
        </w:tc>
      </w:tr>
      <w:tr w:rsidTr="00DB3EFB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  <w:t>Площади земельных участков в границах публичных сервитутов (всего):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b/>
                <w:sz w:val="20"/>
                <w:szCs w:val="20"/>
                <w:lang w:eastAsia="ru-RU"/>
              </w:rPr>
              <w:t>4,7998</w:t>
            </w:r>
          </w:p>
        </w:tc>
      </w:tr>
      <w:tr w:rsidTr="00DB3EFB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Площади земельных участков в границах публичного сервитута по</w:t>
            </w:r>
            <w:r w:rsidRPr="00DB3EFB">
              <w:rPr>
                <w:rFonts w:ascii="Arial" w:eastAsia="Times New Roman" w:hAnsi="Arial" w:cs="Arial"/>
                <w:sz w:val="24"/>
                <w:szCs w:val="20"/>
                <w:lang w:eastAsia="ru-RU"/>
              </w:rPr>
              <w:t xml:space="preserve"> </w:t>
            </w: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п.1 статьи 39.37 ЗК РФ: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1,3125</w:t>
            </w:r>
          </w:p>
        </w:tc>
      </w:tr>
      <w:tr w:rsidTr="00DB3EFB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i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i/>
                <w:sz w:val="20"/>
                <w:szCs w:val="20"/>
                <w:lang w:eastAsia="ru-RU"/>
              </w:rPr>
              <w:t>- по землям лесного фонда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i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i/>
                <w:sz w:val="20"/>
                <w:szCs w:val="20"/>
                <w:lang w:eastAsia="ru-RU"/>
              </w:rPr>
              <w:t>1,3125</w:t>
            </w:r>
          </w:p>
        </w:tc>
      </w:tr>
      <w:tr w:rsidTr="00DB3EFB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Площади земельных участков в границах публичного сервитута по</w:t>
            </w:r>
            <w:r w:rsidRPr="00DB3EFB">
              <w:rPr>
                <w:rFonts w:ascii="Arial" w:eastAsia="Times New Roman" w:hAnsi="Arial" w:cs="Arial"/>
                <w:sz w:val="24"/>
                <w:szCs w:val="20"/>
                <w:lang w:eastAsia="ru-RU"/>
              </w:rPr>
              <w:t xml:space="preserve"> </w:t>
            </w: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п.2 статьи 39.37 ЗК РФ: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sz w:val="20"/>
                <w:szCs w:val="20"/>
                <w:lang w:eastAsia="ru-RU"/>
              </w:rPr>
              <w:t>3,4873</w:t>
            </w:r>
          </w:p>
        </w:tc>
      </w:tr>
      <w:tr w:rsidTr="00DB3EFB">
        <w:tblPrEx>
          <w:tblW w:w="10207" w:type="dxa"/>
          <w:tblInd w:w="-34" w:type="dxa"/>
          <w:tblLook w:val="04A0"/>
        </w:tblPrEx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rPr>
                <w:rFonts w:ascii="Arial" w:eastAsia="Calibri" w:hAnsi="Arial" w:cs="Arial"/>
                <w:i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i/>
                <w:sz w:val="20"/>
                <w:szCs w:val="20"/>
                <w:lang w:eastAsia="ru-RU"/>
              </w:rPr>
              <w:t>- по землям лесного фонда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EFB" w:rsidRPr="00DB3EFB" w:rsidP="00DB3EFB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i/>
                <w:sz w:val="20"/>
                <w:szCs w:val="20"/>
                <w:lang w:eastAsia="ru-RU"/>
              </w:rPr>
            </w:pPr>
            <w:r w:rsidRPr="00DB3EFB">
              <w:rPr>
                <w:rFonts w:ascii="Arial" w:eastAsia="Calibri" w:hAnsi="Arial" w:cs="Arial"/>
                <w:i/>
                <w:sz w:val="20"/>
                <w:szCs w:val="20"/>
                <w:lang w:eastAsia="ru-RU"/>
              </w:rPr>
              <w:t>3,4873</w:t>
            </w:r>
          </w:p>
        </w:tc>
      </w:tr>
    </w:tbl>
    <w:p w:rsidR="00DB3EFB" w:rsidRPr="00DB3EFB" w:rsidP="00DB3EFB">
      <w:pPr>
        <w:widowControl w:val="0"/>
        <w:spacing w:before="240"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>Перечень координат характерных точек границ территории, в отношении которой осуществляется подготовка проекта межевания, представлен в таблице 4.</w:t>
      </w:r>
    </w:p>
    <w:p w:rsidR="00DB3EFB" w:rsidRPr="00DB3EFB" w:rsidP="00DB3EF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DB3EFB">
        <w:rPr>
          <w:rFonts w:ascii="Arial" w:eastAsia="Times New Roman" w:hAnsi="Arial" w:cs="Arial"/>
          <w:sz w:val="24"/>
          <w:szCs w:val="20"/>
          <w:lang w:eastAsia="ru-RU"/>
        </w:rPr>
        <w:t>Координаты представлены в системе координат, используемой в государственном кадастровом учёте для районов проектирования (МСК – 70, зона 2, геодезический порядок координат).</w:t>
      </w:r>
    </w:p>
    <w:p w:rsidR="00DB3EFB" w:rsidRPr="00DB3EFB" w:rsidP="00DB3EFB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DB3EFB">
        <w:rPr>
          <w:rFonts w:ascii="Arial" w:eastAsia="Times New Roman" w:hAnsi="Arial" w:cs="Arial"/>
          <w:sz w:val="24"/>
          <w:szCs w:val="20"/>
          <w:lang w:eastAsia="ru-RU"/>
        </w:rPr>
        <w:t>Таблица 4 – Перечень координат характерных точек границ территории, в отношении которой осуществляется подготовка проекта межевания</w:t>
      </w:r>
    </w:p>
    <w:p w:rsidR="00DB3EFB" w:rsidRPr="00DB3EFB" w:rsidP="00DB3EFB">
      <w:pPr>
        <w:spacing w:after="0" w:line="360" w:lineRule="auto"/>
        <w:rPr>
          <w:rFonts w:ascii="Arial" w:eastAsia="Times New Roman" w:hAnsi="Arial" w:cs="Arial"/>
          <w:sz w:val="24"/>
          <w:szCs w:val="20"/>
          <w:lang w:eastAsia="ru-RU"/>
        </w:rPr>
        <w:sectPr w:rsidSect="001009DA">
          <w:headerReference w:type="default" r:id="rId25"/>
          <w:footerReference w:type="default" r:id="rId26"/>
          <w:pgSz w:w="11907" w:h="16840"/>
          <w:pgMar w:top="-709" w:right="624" w:bottom="1134" w:left="1474" w:header="340" w:footer="113" w:gutter="0"/>
          <w:pgNumType w:start="23"/>
          <w:cols w:space="720"/>
        </w:sectPr>
      </w:pPr>
    </w:p>
    <w:p w:rsidR="00DB3EFB" w:rsidRPr="00DB3EFB" w:rsidP="00DB3EFB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DB3EFB" w:rsidRPr="00DB3EFB" w:rsidP="00DB3EFB">
      <w:pPr>
        <w:spacing w:after="0" w:line="240" w:lineRule="auto"/>
        <w:rPr>
          <w:rFonts w:ascii="Arial" w:eastAsia="Times New Roman" w:hAnsi="Arial" w:cs="Arial"/>
          <w:b/>
          <w:bCs/>
          <w:sz w:val="18"/>
          <w:szCs w:val="18"/>
          <w:lang w:eastAsia="ru-RU"/>
        </w:rPr>
        <w:sectPr>
          <w:type w:val="continuous"/>
          <w:pgSz w:w="11907" w:h="16840"/>
          <w:pgMar w:top="-709" w:right="624" w:bottom="1134" w:left="1474" w:header="340" w:footer="113" w:gutter="0"/>
          <w:pgNumType w:start="2"/>
          <w:cols w:space="720"/>
        </w:sectPr>
      </w:pPr>
    </w:p>
    <w:tbl>
      <w:tblPr>
        <w:tblW w:w="2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"/>
        <w:gridCol w:w="1106"/>
        <w:gridCol w:w="1215"/>
      </w:tblGrid>
      <w:tr w:rsidTr="00DB3EFB">
        <w:tblPrEx>
          <w:tblW w:w="2747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0"/>
        </w:trPr>
        <w:tc>
          <w:tcPr>
            <w:tcW w:w="2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Координаты границ ПМТ МСК-70 зона 2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Координаты характерных точек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Y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2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Контур 1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696161.59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2324694.10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696042.67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2324633.10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695985.80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2324768.58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695960.42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2324757.71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695953.33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2324774.24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695966.95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2324780.02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695905.60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2324923.48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695869.65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2325031.46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695852.44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2325038.98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695896.28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2325056.86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695900.15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2325048.05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695970.52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2325079.05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695977.87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2325085.37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695985.15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2325057.60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695974.88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2325059.11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695907.99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2325029.65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695952.27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2324942.96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695981.53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2324876.35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696014.41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2324780.16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696009.43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2324778.07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696056.43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2324669.38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696164.80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2324724.96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696178.91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2324732.55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696192.44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2324709.93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696161.59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2324694.10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695795.98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2325434.22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695724.05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2325397.94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695752.32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2325344.46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695619.62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2325274.32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695533.17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2325437.87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695665.86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2325508.02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695696.93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2325449.25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695772.35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2325487.28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695781.04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2325491.11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695785.40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2325502.86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695795.66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2325479.28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695784.66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2325482.37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695775.86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2325477.86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695701.60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2325440.41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695719.37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2325406.78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695792.28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2325443.55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695799.88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2325446.95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695804.43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2325458.92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695814.81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2325435.24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695804.31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2325438.21</w:t>
            </w:r>
          </w:p>
        </w:tc>
      </w:tr>
      <w:tr w:rsidTr="00DB3EFB">
        <w:tblPrEx>
          <w:tblW w:w="2747" w:type="dxa"/>
          <w:tblInd w:w="108" w:type="dxa"/>
          <w:tblLook w:val="04A0"/>
        </w:tblPrEx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695795.98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B3EF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2325434.22</w:t>
            </w:r>
          </w:p>
        </w:tc>
      </w:tr>
    </w:tbl>
    <w:p w:rsidR="00DB3EFB" w:rsidRPr="00DB3EFB" w:rsidP="00DB3EFB">
      <w:pPr>
        <w:spacing w:after="0" w:line="360" w:lineRule="auto"/>
        <w:rPr>
          <w:rFonts w:ascii="Arial" w:eastAsia="Times New Roman" w:hAnsi="Arial" w:cs="Arial"/>
          <w:sz w:val="24"/>
          <w:szCs w:val="20"/>
          <w:lang w:eastAsia="ru-RU"/>
        </w:rPr>
        <w:sectPr>
          <w:type w:val="continuous"/>
          <w:pgSz w:w="11907" w:h="16840"/>
          <w:pgMar w:top="-709" w:right="624" w:bottom="1134" w:left="1474" w:header="340" w:footer="113" w:gutter="0"/>
          <w:pgNumType w:start="8"/>
          <w:cols w:num="3" w:space="708"/>
        </w:sectPr>
      </w:pPr>
    </w:p>
    <w:p w:rsidR="00DB3EFB" w:rsidRPr="00DB3EFB" w:rsidP="00DB3EFB">
      <w:pPr>
        <w:keepNext/>
        <w:spacing w:before="240" w:after="120" w:line="276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52" w:name="_Toc164068849"/>
      <w:bookmarkStart w:id="53" w:name="_Toc141711583"/>
      <w:r w:rsidRPr="00DB3EFB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4. Вид разрешенного использования образуемых земельных участков, предназначенных для размещения линейных объектов и объектов капитального строительства, проектируемых в составе линейного объекта, а также существующих земельных участков, занятых линейными объектами и объектами капитального строительства, входящими в состав линейных объектов, в соответствии с проектом планировки территории.</w:t>
      </w:r>
      <w:bookmarkEnd w:id="52"/>
      <w:bookmarkEnd w:id="53"/>
    </w:p>
    <w:p w:rsidR="00DB3EFB" w:rsidRPr="00DB3EFB" w:rsidP="00DB3EF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DB3EFB">
        <w:rPr>
          <w:rFonts w:ascii="Arial" w:eastAsia="Times New Roman" w:hAnsi="Arial" w:cs="Arial"/>
          <w:sz w:val="24"/>
          <w:szCs w:val="20"/>
          <w:lang w:eastAsia="ru-RU"/>
        </w:rPr>
        <w:t>Так как документация по планировке территории не предусматривает образование земельных участков, то вид разрешенного использования образуемых земельных участков не устанавливается.</w:t>
      </w:r>
    </w:p>
    <w:p w:rsidR="00DB3EFB" w:rsidRPr="00DB3EFB" w:rsidP="00DB3EF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DB3EFB">
        <w:rPr>
          <w:rFonts w:ascii="Arial" w:eastAsia="Times New Roman" w:hAnsi="Arial" w:cs="Arial"/>
          <w:sz w:val="24"/>
          <w:szCs w:val="20"/>
          <w:lang w:eastAsia="ru-RU"/>
        </w:rPr>
        <w:t>Вид разрешенного использования существующих земельных участков представлен в таблице 5.</w:t>
      </w:r>
    </w:p>
    <w:p w:rsidR="00DB3EFB" w:rsidRPr="00DB3EFB" w:rsidP="00DB3EF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DB3EFB">
        <w:rPr>
          <w:rFonts w:ascii="Arial" w:eastAsia="Times New Roman" w:hAnsi="Arial" w:cs="Arial"/>
          <w:sz w:val="24"/>
          <w:szCs w:val="20"/>
          <w:lang w:eastAsia="ru-RU"/>
        </w:rPr>
        <w:t>Таблица 5 – Вид разрешенного использования существующих земельных участков</w:t>
      </w:r>
    </w:p>
    <w:tbl>
      <w:tblPr>
        <w:tblW w:w="10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5"/>
        <w:gridCol w:w="21"/>
        <w:gridCol w:w="1646"/>
        <w:gridCol w:w="6071"/>
      </w:tblGrid>
      <w:tr w:rsidTr="00DB3EFB">
        <w:tblPrEx>
          <w:tblW w:w="1014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45"/>
          <w:jc w:val="center"/>
        </w:trPr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Кадастровый номер существующего ЗУ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Кадастровый номер единого землепользования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Вид (виды) разрешенного использования земельного (лесного) участка</w:t>
            </w:r>
          </w:p>
        </w:tc>
      </w:tr>
      <w:tr w:rsidTr="00DB3EFB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10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70:01:0000000</w:t>
            </w:r>
          </w:p>
        </w:tc>
      </w:tr>
      <w:tr w:rsidTr="00DB3EFB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70:01:0000000:70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Лесной участок</w:t>
            </w:r>
          </w:p>
        </w:tc>
      </w:tr>
      <w:tr w:rsidTr="00DB3EFB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70:01:0000000:295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Заготовка древесины</w:t>
            </w:r>
          </w:p>
        </w:tc>
      </w:tr>
    </w:tbl>
    <w:p w:rsidR="00DB3EFB" w:rsidRPr="00DB3EFB" w:rsidP="00DB3EFB">
      <w:pPr>
        <w:keepNext/>
        <w:spacing w:before="240" w:after="120" w:line="36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54" w:name="_Toc164068850"/>
      <w:bookmarkStart w:id="55" w:name="_Toc141711584"/>
      <w:r w:rsidRPr="00DB3EFB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5. Информация о правообладателях земельных участков.</w:t>
      </w:r>
      <w:bookmarkEnd w:id="54"/>
      <w:bookmarkEnd w:id="55"/>
    </w:p>
    <w:p w:rsidR="00DB3EFB" w:rsidRPr="00DB3EFB" w:rsidP="00DB3EFB">
      <w:pPr>
        <w:spacing w:before="240" w:after="0" w:line="360" w:lineRule="auto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DB3EFB">
        <w:rPr>
          <w:rFonts w:ascii="Arial" w:eastAsia="Times New Roman" w:hAnsi="Arial" w:cs="Arial"/>
          <w:sz w:val="24"/>
          <w:szCs w:val="20"/>
          <w:lang w:eastAsia="ru-RU"/>
        </w:rPr>
        <w:tab/>
        <w:t>Правообладатели земельных участков, расположенных в границах проектируемого объекта, определены в соответствии с данными Единого государственного реестра недвижимости: выписок из Единого государственного реестра недвижимости, кадастровых планов территории (применительно к участку выполнения работ).</w:t>
      </w:r>
    </w:p>
    <w:p w:rsidR="00DB3EFB" w:rsidRPr="00DB3EFB" w:rsidP="00DB3EFB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DB3EFB">
        <w:rPr>
          <w:rFonts w:ascii="Arial" w:eastAsia="Times New Roman" w:hAnsi="Arial" w:cs="Arial"/>
          <w:sz w:val="24"/>
          <w:szCs w:val="20"/>
          <w:lang w:eastAsia="ru-RU"/>
        </w:rPr>
        <w:t>Таблица 6 – Сведения о правообладателях земельных участков</w:t>
      </w:r>
    </w:p>
    <w:tbl>
      <w:tblPr>
        <w:tblW w:w="10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35"/>
        <w:gridCol w:w="22"/>
        <w:gridCol w:w="2105"/>
        <w:gridCol w:w="32"/>
        <w:gridCol w:w="2502"/>
        <w:gridCol w:w="17"/>
        <w:gridCol w:w="3030"/>
      </w:tblGrid>
      <w:tr w:rsidTr="00DB3EFB">
        <w:tblPrEx>
          <w:tblW w:w="1014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45"/>
          <w:jc w:val="center"/>
        </w:trPr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Кадастровый номер земельного участка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Кадастровый номер единого землепользования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Вид права</w:t>
            </w: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Правообладатель</w:t>
            </w:r>
          </w:p>
        </w:tc>
      </w:tr>
      <w:tr w:rsidTr="00DB3EFB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101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70:01:0000000</w:t>
            </w:r>
          </w:p>
        </w:tc>
      </w:tr>
      <w:tr w:rsidTr="00DB3EFB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70:01:0000000:70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Государственная собственность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РФ</w:t>
            </w:r>
          </w:p>
        </w:tc>
      </w:tr>
      <w:tr w:rsidTr="00DB3EFB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70:01:0000000:295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Государственная собственность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РФ</w:t>
            </w:r>
          </w:p>
        </w:tc>
      </w:tr>
    </w:tbl>
    <w:p w:rsidR="00DB3EFB" w:rsidRPr="00DB3EFB" w:rsidP="00DB3EFB">
      <w:pPr>
        <w:keepNext/>
        <w:spacing w:before="240" w:after="120" w:line="36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56" w:name="_Toc164068851"/>
      <w:bookmarkStart w:id="57" w:name="_Toc141711585"/>
      <w:r w:rsidRPr="00DB3EFB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6. Категория земель.</w:t>
      </w:r>
      <w:bookmarkEnd w:id="56"/>
      <w:bookmarkEnd w:id="57"/>
    </w:p>
    <w:p w:rsidR="00DB3EFB" w:rsidRPr="00DB3EFB" w:rsidP="00DB3EFB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>Планируемый к размещению линейный объект располагается на следующих категориях земель:</w:t>
      </w:r>
    </w:p>
    <w:p w:rsidR="00DB3EFB" w:rsidRPr="00DB3EFB" w:rsidP="00DB3EFB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>-    земли лесного фонда.</w:t>
      </w:r>
    </w:p>
    <w:p w:rsidR="00DB3EFB" w:rsidRPr="00DB3EFB" w:rsidP="00DB3EFB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B3EFB" w:rsidRPr="00DB3EFB" w:rsidP="00DB3EFB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DB3EFB">
        <w:rPr>
          <w:rFonts w:ascii="Arial" w:eastAsia="Times New Roman" w:hAnsi="Arial" w:cs="Arial"/>
          <w:sz w:val="24"/>
          <w:szCs w:val="20"/>
          <w:lang w:eastAsia="ru-RU"/>
        </w:rPr>
        <w:t>Таблица 7 – Сведения о категориях земель земельных участков, в отношении которых возможно установление публичного сервитута, в соответствии с п.1 и п.2 статьи 39.37 ЗК РФ.</w:t>
      </w:r>
    </w:p>
    <w:tbl>
      <w:tblPr>
        <w:tblW w:w="10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7"/>
        <w:gridCol w:w="21"/>
        <w:gridCol w:w="1646"/>
        <w:gridCol w:w="6069"/>
      </w:tblGrid>
      <w:tr w:rsidTr="00DB3EFB">
        <w:tblPrEx>
          <w:tblW w:w="1014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45"/>
          <w:jc w:val="center"/>
        </w:trPr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Кадастровый номер существующего ЗУ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Кадастровый номер единого землепользования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5"/>
                <w:szCs w:val="15"/>
                <w:lang w:eastAsia="ru-RU"/>
              </w:rPr>
              <w:t>Категория земель</w:t>
            </w:r>
          </w:p>
        </w:tc>
      </w:tr>
      <w:tr w:rsidTr="00DB3EFB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10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70:01:0000000</w:t>
            </w:r>
          </w:p>
        </w:tc>
      </w:tr>
      <w:tr w:rsidTr="00DB3EFB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70:01:0000000:70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Земли лесного фонда</w:t>
            </w:r>
          </w:p>
        </w:tc>
      </w:tr>
      <w:tr w:rsidTr="00DB3EFB">
        <w:tblPrEx>
          <w:tblW w:w="10143" w:type="dxa"/>
          <w:jc w:val="center"/>
          <w:tblLook w:val="04A0"/>
        </w:tblPrEx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70:01:0000000:295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 w:rsidRPr="00DB3EFB"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EFB" w:rsidRPr="00DB3EFB" w:rsidP="00DB3EFB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</w:p>
        </w:tc>
      </w:tr>
    </w:tbl>
    <w:p w:rsidR="00DB3EFB" w:rsidRPr="00DB3EFB" w:rsidP="00DB3EFB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B3EFB" w:rsidRPr="00DB3EFB" w:rsidP="00DB3EFB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 xml:space="preserve">Размещение проектируемого объекта допускается на землях лесного фонда в соответствии со статьей 21 Лесного кодекса РФ, а </w:t>
      </w:r>
      <w:r w:rsidRPr="00DB3EFB">
        <w:rPr>
          <w:rFonts w:ascii="Arial" w:eastAsia="Times New Roman" w:hAnsi="Arial" w:cs="Arial"/>
          <w:sz w:val="24"/>
          <w:szCs w:val="24"/>
          <w:lang w:eastAsia="ru-RU"/>
        </w:rPr>
        <w:t>так же</w:t>
      </w:r>
      <w:r w:rsidRPr="00DB3EFB">
        <w:rPr>
          <w:rFonts w:ascii="Arial" w:eastAsia="Times New Roman" w:hAnsi="Arial" w:cs="Arial"/>
          <w:sz w:val="24"/>
          <w:szCs w:val="24"/>
          <w:lang w:eastAsia="ru-RU"/>
        </w:rPr>
        <w:t xml:space="preserve"> распоряжениями Правительства РФ № 1084-р от 30.04.2022 г. И № 999-р от 23.04.2022 г., в связи с чем перевод из земель лесного фонда в земли иных категорий не требуется.</w:t>
      </w:r>
    </w:p>
    <w:p w:rsidR="00DB3EFB" w:rsidRPr="00DB3EFB" w:rsidP="00DB3EFB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>В соответствии с п.2 ст.117 Лесного кодекса РФ, в эксплуатационных лесах допускается осуществление всех видов использования лесов, предусмотренных статьей 25 настоящего Кодекса.</w:t>
      </w:r>
    </w:p>
    <w:p w:rsidR="00DB3EFB" w:rsidRPr="00DB3EFB" w:rsidP="00DB3EFB">
      <w:pPr>
        <w:keepNext/>
        <w:spacing w:before="240" w:after="120" w:line="360" w:lineRule="auto"/>
        <w:jc w:val="both"/>
        <w:outlineLvl w:val="1"/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</w:pPr>
      <w:bookmarkStart w:id="58" w:name="_Toc164068852"/>
      <w:bookmarkStart w:id="59" w:name="_Toc141711586"/>
      <w:r w:rsidRPr="00DB3EFB">
        <w:rPr>
          <w:rFonts w:ascii="Arial" w:eastAsia="Times New Roman" w:hAnsi="Arial" w:cs="Arial"/>
          <w:b/>
          <w:bCs/>
          <w:iCs/>
          <w:sz w:val="26"/>
          <w:szCs w:val="26"/>
          <w:lang w:eastAsia="ru-RU"/>
        </w:rPr>
        <w:t>7. Адресные характеристики земельных участков.</w:t>
      </w:r>
      <w:bookmarkEnd w:id="58"/>
      <w:bookmarkEnd w:id="59"/>
    </w:p>
    <w:p w:rsidR="00DB3EFB" w:rsidRPr="00DB3EFB" w:rsidP="00DB3EFB">
      <w:pPr>
        <w:widowControl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 xml:space="preserve">Данным проектом адресные характеристики образуемым земельным участкам не присваиваются. </w:t>
      </w:r>
    </w:p>
    <w:p w:rsidR="00DB3EFB" w:rsidRPr="00DB3EFB" w:rsidP="00DB3EFB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3EFB">
        <w:rPr>
          <w:rFonts w:ascii="Arial" w:eastAsia="Times New Roman" w:hAnsi="Arial" w:cs="Arial"/>
          <w:sz w:val="24"/>
          <w:szCs w:val="24"/>
          <w:lang w:eastAsia="ru-RU"/>
        </w:rPr>
        <w:t xml:space="preserve">Адресные характеристики земельных участков, должны однозначно описывать местоположение земельных участков как объекта кадастрового учёта. Информация об адресных характеристиках объектов кадастрового учета, а именно местоположении (адресе) земельного участка, заносится на основании правоустанавливающих документов на земельные участки, документов о межевании, документов, на основании которых вносятся изменения о местоположении (адресе) </w:t>
      </w:r>
      <w:r w:rsidRPr="00DB3EFB">
        <w:rPr>
          <w:rFonts w:ascii="Arial" w:eastAsia="Times New Roman" w:hAnsi="Arial" w:cs="Arial"/>
          <w:sz w:val="24"/>
          <w:szCs w:val="24"/>
          <w:lang w:eastAsia="ru-RU"/>
        </w:rPr>
        <w:t>земельных  участков</w:t>
      </w:r>
      <w:r w:rsidRPr="00DB3EF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501759" w:rsidRPr="00DD7312" w:rsidP="009800F8">
      <w:pPr>
        <w:tabs>
          <w:tab w:val="left" w:pos="0"/>
        </w:tabs>
        <w:spacing w:after="0" w:line="240" w:lineRule="auto"/>
        <w:ind w:left="6096" w:right="-1" w:hanging="6096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32878" w:rsidRPr="00432878" w:rsidP="00432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8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84867" cy="8886841"/>
            <wp:effectExtent l="0" t="0" r="1905" b="0"/>
            <wp:docPr id="14" name="Рисунок 14" descr="O:\GSR\ППТ 2024\Линейные объекты\ППМТ Транснефть\521  ППМТ  Панинский Еган\1. МАТЕРИАЛЫ\Том 5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" descr="O:\GSR\ППТ 2024\Линейные объекты\ППМТ Транснефть\521  ППМТ  Панинский Еган\1. МАТЕРИАЛЫ\Том 5-1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696" cy="8895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878" w:rsidRPr="00432878" w:rsidP="00432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8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7782" cy="8763702"/>
            <wp:effectExtent l="0" t="0" r="0" b="0"/>
            <wp:docPr id="16" name="Рисунок 16" descr="O:\GSR\ППТ 2024\Линейные объекты\ППМТ Транснефть\521  ППМТ  Панинский Еган\1. МАТЕРИАЛЫ\Том 5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3" descr="O:\GSR\ППТ 2024\Линейные объекты\ППМТ Транснефть\521  ППМТ  Панинский Еган\1. МАТЕРИАЛЫ\Том 5-1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734" cy="8772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878" w:rsidRPr="00432878" w:rsidP="00432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8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55839" cy="8838062"/>
            <wp:effectExtent l="0" t="0" r="0" b="1270"/>
            <wp:docPr id="31" name="Рисунок 31" descr="O:\GSR\ППТ 2024\Линейные объекты\ППМТ Транснефть\521  ППМТ  Панинский Еган\1. МАТЕРИАЛЫ\Том 5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4" descr="O:\GSR\ППТ 2024\Линейные объекты\ППМТ Транснефть\521  ППМТ  Панинский Еган\1. МАТЕРИАЛЫ\Том 5-1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5750" cy="885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759" w:rsidRPr="00DB3EFB" w:rsidP="005017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C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05309" cy="9049227"/>
            <wp:effectExtent l="0" t="0" r="0" b="0"/>
            <wp:docPr id="33" name="Рисунок 33" descr="O:\GSR\ППТ 2024\Линейные объекты\ППМТ Транснефть\521  ППМТ  Панинский Еган\1. МАТЕРИАЛЫ\Том 5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5" descr="O:\GSR\ППТ 2024\Линейные объекты\ППМТ Транснефть\521  ППМТ  Панинский Еган\1. МАТЕРИАЛЫ\Том 5-14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225" cy="905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E24" w:rsidP="0029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1009DA">
          <w:headerReference w:type="default" r:id="rId31"/>
          <w:footerReference w:type="default" r:id="rId32"/>
          <w:pgSz w:w="11906" w:h="16838"/>
          <w:pgMar w:top="1134" w:right="851" w:bottom="1134" w:left="1418" w:header="709" w:footer="709" w:gutter="0"/>
          <w:pgNumType w:start="28"/>
          <w:cols w:space="708"/>
          <w:docGrid w:linePitch="360"/>
        </w:sectPr>
      </w:pPr>
    </w:p>
    <w:p w:rsidR="00443CAF" w:rsidRPr="00443CAF" w:rsidP="00443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C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245781" cy="6544434"/>
            <wp:effectExtent l="0" t="0" r="0" b="8890"/>
            <wp:docPr id="36" name="Рисунок 36" descr="O:\GSR\ППТ 2024\Линейные объекты\ППМТ Транснефть\521  ППМТ  Панинский Еган\1. МАТЕРИАЛЫ\Том 5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6" descr="O:\GSR\ППТ 2024\Линейные объекты\ППМТ Транснефть\521  ППМТ  Панинский Еган\1. МАТЕРИАЛЫ\Том 5-15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5391" cy="6551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0EA" w:rsidP="001F6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291E24">
          <w:headerReference w:type="default" r:id="rId34"/>
          <w:pgSz w:w="16838" w:h="11906" w:orient="landscape"/>
          <w:pgMar w:top="1418" w:right="1134" w:bottom="851" w:left="1134" w:header="709" w:footer="709" w:gutter="0"/>
          <w:pgNumType w:start="33"/>
          <w:cols w:space="708"/>
          <w:docGrid w:linePitch="360"/>
        </w:sectPr>
      </w:pPr>
    </w:p>
    <w:p w:rsidR="00443CAF" w:rsidRPr="00443CAF" w:rsidP="00443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C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13714" cy="8919825"/>
            <wp:effectExtent l="0" t="0" r="0" b="0"/>
            <wp:docPr id="37" name="Рисунок 37" descr="O:\GSR\ППТ 2024\Линейные объекты\ППМТ Транснефть\521  ППМТ  Панинский Еган\1. МАТЕРИАЛЫ\Том 5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7" descr="O:\GSR\ППТ 2024\Линейные объекты\ППМТ Транснефть\521  ППМТ  Панинский Еган\1. МАТЕРИАЛЫ\Том 5-1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3428" cy="8933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CAF" w:rsidP="00443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C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13896" cy="8920083"/>
            <wp:effectExtent l="0" t="0" r="0" b="0"/>
            <wp:docPr id="39" name="Рисунок 39" descr="O:\GSR\ППТ 2024\Линейные объекты\ППМТ Транснефть\521  ППМТ  Панинский Еган\1. МАТЕРИАЛЫ\Том 5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8" descr="O:\GSR\ППТ 2024\Линейные объекты\ППМТ Транснефть\521  ППМТ  Панинский Еган\1. МАТЕРИАЛЫ\Том 5-17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6899" cy="8924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CAF" w:rsidRPr="00443CAF" w:rsidP="00443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C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13896" cy="8920083"/>
            <wp:effectExtent l="0" t="0" r="0" b="0"/>
            <wp:docPr id="40" name="Рисунок 40" descr="O:\GSR\ППТ 2024\Линейные объекты\ППМТ Транснефть\521  ППМТ  Панинский Еган\1. МАТЕРИАЛЫ\Том 5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9" descr="O:\GSR\ППТ 2024\Линейные объекты\ППМТ Транснефть\521  ППМТ  Панинский Еган\1. МАТЕРИАЛЫ\Том 5-1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121" cy="8921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CAF" w:rsidRPr="00443CAF" w:rsidP="00443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C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73553" cy="9145642"/>
            <wp:effectExtent l="0" t="0" r="3810" b="0"/>
            <wp:docPr id="48" name="Рисунок 48" descr="O:\GSR\ППТ 2024\Линейные объекты\ППМТ Транснефть\521  ППМТ  Панинский Еган\1. МАТЕРИАЛЫ\Том 5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10" descr="O:\GSR\ППТ 2024\Линейные объекты\ППМТ Транснефть\521  ППМТ  Панинский Еган\1. МАТЕРИАЛЫ\Том 5-19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676" cy="915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0EA" w:rsidP="001F6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1009DA">
          <w:headerReference w:type="default" r:id="rId39"/>
          <w:pgSz w:w="11906" w:h="16838"/>
          <w:pgMar w:top="1134" w:right="851" w:bottom="1134" w:left="1418" w:header="709" w:footer="709" w:gutter="0"/>
          <w:pgNumType w:start="35"/>
          <w:cols w:space="708"/>
          <w:docGrid w:linePitch="360"/>
        </w:sectPr>
      </w:pPr>
    </w:p>
    <w:p w:rsidR="00443CAF" w:rsidRPr="00443CAF" w:rsidP="00443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C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514483" cy="6734629"/>
            <wp:effectExtent l="0" t="0" r="0" b="9525"/>
            <wp:docPr id="11" name="Рисунок 11" descr="O:\GSR\ППТ 2024\Линейные объекты\ППМТ Транснефть\521  ППМТ  Панинский Еган\1. МАТЕРИАЛЫ\Том 5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O:\GSR\ППТ 2024\Линейные объекты\ППМТ Транснефть\521  ППМТ  Панинский Еган\1. МАТЕРИАЛЫ\Том 5-20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8891" cy="674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E6E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1F60EA">
          <w:headerReference w:type="default" r:id="rId41"/>
          <w:pgSz w:w="16838" w:h="11906" w:orient="landscape"/>
          <w:pgMar w:top="1418" w:right="1134" w:bottom="851" w:left="1134" w:header="709" w:footer="709" w:gutter="0"/>
          <w:pgNumType w:start="33"/>
          <w:cols w:space="708"/>
          <w:docGrid w:linePitch="360"/>
        </w:sectPr>
      </w:pPr>
    </w:p>
    <w:p w:rsidR="00443CAF" w:rsidRPr="00443CAF" w:rsidP="00443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C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70353" cy="8858567"/>
            <wp:effectExtent l="0" t="0" r="0" b="0"/>
            <wp:docPr id="12" name="Рисунок 12" descr="O:\GSR\ППТ 2024\Линейные объекты\ППМТ Транснефть\521  ППМТ  Панинский Еган\1. МАТЕРИАЛЫ\Том 5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O:\GSR\ППТ 2024\Линейные объекты\ППМТ Транснефть\521  ППМТ  Панинский Еган\1. МАТЕРИАЛЫ\Том 5-2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672" cy="8864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CAF" w:rsidRPr="00443CAF" w:rsidP="00443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C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04182" cy="9330191"/>
            <wp:effectExtent l="0" t="0" r="6350" b="4445"/>
            <wp:docPr id="13" name="Рисунок 13" descr="O:\GSR\ППТ 2024\Линейные объекты\ППМТ Транснефть\521  ППМТ  Панинский Еган\1. МАТЕРИАЛЫ\Том 5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O:\GSR\ППТ 2024\Линейные объекты\ППМТ Транснефть\521  ППМТ  Панинский Еган\1. МАТЕРИАЛЫ\Том 5-2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999" cy="9339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E6E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1009DA">
          <w:headerReference w:type="default" r:id="rId43"/>
          <w:pgSz w:w="11906" w:h="16838"/>
          <w:pgMar w:top="1134" w:right="851" w:bottom="1134" w:left="1418" w:header="709" w:footer="709" w:gutter="0"/>
          <w:pgNumType w:start="40"/>
          <w:cols w:space="708"/>
          <w:docGrid w:linePitch="360"/>
        </w:sectPr>
      </w:pPr>
    </w:p>
    <w:p w:rsidR="00291E24" w:rsidP="0029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291E24">
          <w:headerReference w:type="default" r:id="rId44"/>
          <w:pgSz w:w="16838" w:h="11906" w:orient="landscape"/>
          <w:pgMar w:top="1418" w:right="1134" w:bottom="851" w:left="1134" w:header="709" w:footer="709" w:gutter="0"/>
          <w:pgNumType w:start="33"/>
          <w:cols w:space="708"/>
          <w:docGrid w:linePitch="360"/>
        </w:sect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36000" cy="6105057"/>
            <wp:effectExtent l="0" t="0" r="0" b="0"/>
            <wp:docPr id="51" name="Рисунок 51" descr="O:\GSR\ППТ 2024\Линейные объекты\ППМТ Транснефть\521  ППМТ  Панинский Еган\1. МАТЕРИАЛЫ\Том 5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16" descr="O:\GSR\ППТ 2024\Линейные объекты\ППМТ Транснефть\521  ППМТ  Панинский Еган\1. МАТЕРИАЛЫ\Том 5-2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4179" cy="6117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CAF" w:rsidP="00443CAF">
      <w:pPr>
        <w:tabs>
          <w:tab w:val="left" w:pos="5326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720718" cy="6172200"/>
            <wp:effectExtent l="0" t="0" r="4445" b="0"/>
            <wp:docPr id="17" name="Рисунок 17" descr="O:\GSR\ППТ 2024\Линейные объекты\ППМТ Транснефть\521  ППМТ  Панинский Еган\1. МАТЕРИАЛЫ\Том 5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O:\GSR\ППТ 2024\Линейные объекты\ППМТ Транснефть\521  ППМТ  Панинский Еган\1. МАТЕРИАЛЫ\Том 5-24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7853" cy="619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E6E" w:rsidRPr="00443CAF" w:rsidP="00443CAF">
      <w:pPr>
        <w:tabs>
          <w:tab w:val="left" w:pos="5326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291E24">
          <w:headerReference w:type="default" r:id="rId47"/>
          <w:type w:val="continuous"/>
          <w:pgSz w:w="16838" w:h="11906" w:orient="landscape"/>
          <w:pgMar w:top="1418" w:right="1134" w:bottom="851" w:left="1134" w:header="709" w:footer="709" w:gutter="0"/>
          <w:pgNumType w:start="23"/>
          <w:cols w:space="708"/>
          <w:docGrid w:linePitch="360"/>
        </w:sectPr>
      </w:pPr>
    </w:p>
    <w:p w:rsidR="007A0E6E" w:rsidRPr="007A0E6E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38078" cy="8813800"/>
            <wp:effectExtent l="0" t="0" r="0" b="6350"/>
            <wp:docPr id="18" name="Рисунок 18" descr="O:\GSR\ППТ 2024\Линейные объекты\ППМТ Транснефть\521  ППМТ  Панинский Еган\1. МАТЕРИАЛЫ\Том 5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O:\GSR\ППТ 2024\Линейные объекты\ППМТ Транснефть\521  ППМТ  Панинский Еган\1. МАТЕРИАЛЫ\Том 5-25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811" cy="8821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E6E" w:rsidRPr="007A0E6E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20101" cy="8788400"/>
            <wp:effectExtent l="0" t="0" r="9525" b="0"/>
            <wp:docPr id="19" name="Рисунок 19" descr="O:\GSR\ППТ 2024\Линейные объекты\ППМТ Транснефть\521  ППМТ  Панинский Еган\1. МАТЕРИАЛЫ\Том 5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O:\GSR\ППТ 2024\Линейные объекты\ППМТ Транснефть\521  ППМТ  Панинский Еган\1. МАТЕРИАЛЫ\Том 5-2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939" cy="8795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9CE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1009DA">
          <w:headerReference w:type="default" r:id="rId50"/>
          <w:pgSz w:w="11906" w:h="16838"/>
          <w:pgMar w:top="1134" w:right="851" w:bottom="1134" w:left="1418" w:header="709" w:footer="709" w:gutter="0"/>
          <w:pgNumType w:start="44"/>
          <w:cols w:space="708"/>
          <w:docGrid w:linePitch="360"/>
        </w:sectPr>
      </w:pPr>
    </w:p>
    <w:p w:rsidR="009C01E0" w:rsidRPr="009C01E0" w:rsidP="009C01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36000" cy="6112237"/>
            <wp:effectExtent l="0" t="0" r="0" b="3175"/>
            <wp:docPr id="20" name="Рисунок 20" descr="O:\GSR\ППТ 2024\Линейные объекты\ППМТ Транснефть\521  ППМТ  Панинский Еган\1. МАТЕРИАЛЫ\Том 5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O:\GSR\ППТ 2024\Линейные объекты\ППМТ Транснефть\521  ППМТ  Панинский Еган\1. МАТЕРИАЛЫ\Том 5-27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162" cy="6116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9CE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C369CE">
          <w:headerReference w:type="default" r:id="rId52"/>
          <w:pgSz w:w="16838" w:h="11906" w:orient="landscape"/>
          <w:pgMar w:top="1418" w:right="1134" w:bottom="851" w:left="1134" w:header="709" w:footer="709" w:gutter="0"/>
          <w:pgNumType w:start="41"/>
          <w:cols w:space="708"/>
          <w:docGrid w:linePitch="360"/>
        </w:sectPr>
      </w:pPr>
    </w:p>
    <w:p w:rsidR="00C369CE" w:rsidRPr="00C369CE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70600" cy="8577170"/>
            <wp:effectExtent l="0" t="0" r="6350" b="0"/>
            <wp:docPr id="21" name="Рисунок 21" descr="O:\GSR\ППТ 2024\Линейные объекты\ППМТ Транснефть\521  ППМТ  Панинский Еган\1. МАТЕРИАЛЫ\Том 5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O:\GSR\ППТ 2024\Линейные объекты\ППМТ Транснефть\521  ППМТ  Панинский Еган\1. МАТЕРИАЛЫ\Том 5-2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337" cy="858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E0" w:rsidRPr="009C01E0" w:rsidP="009C01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01E0" w:rsidRPr="009C01E0" w:rsidP="009C01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91698" cy="7912552"/>
            <wp:effectExtent l="0" t="0" r="9525" b="0"/>
            <wp:docPr id="22" name="Рисунок 22" descr="O:\GSR\ППТ 2024\Линейные объекты\ППМТ Транснефть\521  ППМТ  Панинский Еган\1. МАТЕРИАЛЫ\Том 5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O:\GSR\ППТ 2024\Линейные объекты\ППМТ Транснефть\521  ППМТ  Панинский Еган\1. МАТЕРИАЛЫ\Том 5-29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761" cy="791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9CE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1009DA">
          <w:headerReference w:type="default" r:id="rId55"/>
          <w:pgSz w:w="11906" w:h="16838"/>
          <w:pgMar w:top="1134" w:right="851" w:bottom="1134" w:left="1418" w:header="709" w:footer="709" w:gutter="0"/>
          <w:pgNumType w:start="47"/>
          <w:cols w:space="708"/>
          <w:docGrid w:linePitch="360"/>
        </w:sectPr>
      </w:pPr>
    </w:p>
    <w:p w:rsidR="009C01E0" w:rsidRPr="009C01E0" w:rsidP="009C01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110629" cy="5740400"/>
            <wp:effectExtent l="0" t="0" r="5080" b="0"/>
            <wp:docPr id="23" name="Рисунок 23" descr="O:\GSR\ППТ 2024\Линейные объекты\ППМТ Транснефть\521  ППМТ  Панинский Еган\1. МАТЕРИАЛЫ\Том 5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O:\GSR\ППТ 2024\Линейные объекты\ППМТ Транснефть\521  ППМТ  Панинский Еган\1. МАТЕРИАЛЫ\Том 5-30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147219" cy="5766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E0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6B4716">
          <w:headerReference w:type="default" r:id="rId57"/>
          <w:pgSz w:w="16838" w:h="11906" w:orient="landscape"/>
          <w:pgMar w:top="1418" w:right="1134" w:bottom="851" w:left="1134" w:header="709" w:footer="709" w:gutter="0"/>
          <w:pgNumType w:start="49"/>
          <w:cols w:space="708"/>
          <w:docGrid w:linePitch="360"/>
        </w:sect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36000" cy="6112237"/>
            <wp:effectExtent l="0" t="0" r="0" b="3175"/>
            <wp:docPr id="24" name="Рисунок 24" descr="O:\GSR\ППТ 2024\Линейные объекты\ППМТ Транснефть\521  ППМТ  Панинский Еган\1. МАТЕРИАЛЫ\Том 5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O:\GSR\ППТ 2024\Линейные объекты\ППМТ Транснефть\521  ППМТ  Панинский Еган\1. МАТЕРИАЛЫ\Том 5-3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707" cy="6115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52E" w:rsidRPr="0007452E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19495" cy="8646008"/>
            <wp:effectExtent l="0" t="0" r="0" b="3175"/>
            <wp:docPr id="25" name="Рисунок 25" descr="O:\GSR\ППТ 2024\Линейные объекты\ППМТ Транснефть\521  ППМТ  Панинский Еган\1. МАТЕРИАЛЫ\Том 5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O:\GSR\ППТ 2024\Линейные объекты\ППМТ Транснефть\521  ППМТ  Панинский Еган\1. МАТЕРИАЛЫ\Том 5-3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646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52E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07452E">
          <w:headerReference w:type="default" r:id="rId60"/>
          <w:pgSz w:w="11906" w:h="16838"/>
          <w:pgMar w:top="1134" w:right="851" w:bottom="1134" w:left="1418" w:header="709" w:footer="709" w:gutter="0"/>
          <w:pgNumType w:start="48"/>
          <w:cols w:space="708"/>
          <w:docGrid w:linePitch="360"/>
        </w:sectPr>
      </w:pPr>
    </w:p>
    <w:p w:rsidR="009C01E0" w:rsidRPr="009C01E0" w:rsidP="009C01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8397732"/>
            <wp:effectExtent l="0" t="0" r="0" b="3810"/>
            <wp:docPr id="27" name="Рисунок 27" descr="O:\GSR\ППТ 2024\Линейные объекты\ППМТ Транснефть\521  ППМТ  Панинский Еган\1. МАТЕРИАЛЫ\Том 5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O:\GSR\ППТ 2024\Линейные объекты\ППМТ Транснефть\521  ППМТ  Панинский Еган\1. МАТЕРИАЛЫ\Том 5-3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120" cy="8405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52E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07452E">
          <w:headerReference w:type="default" r:id="rId62"/>
          <w:pgSz w:w="11906" w:h="16838"/>
          <w:pgMar w:top="1134" w:right="851" w:bottom="1134" w:left="1418" w:header="709" w:footer="709" w:gutter="0"/>
          <w:pgNumType w:start="48"/>
          <w:cols w:space="708"/>
          <w:docGrid w:linePitch="360"/>
        </w:sectPr>
      </w:pPr>
    </w:p>
    <w:p w:rsidR="009C01E0" w:rsidRPr="009C01E0" w:rsidP="009C01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016033" cy="6381211"/>
            <wp:effectExtent l="0" t="0" r="0" b="635"/>
            <wp:docPr id="28" name="Рисунок 28" descr="O:\GSR\ППТ 2024\Линейные объекты\ППМТ Транснефть\521  ППМТ  Панинский Еган\1. МАТЕРИАЛЫ\Том 5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O:\GSR\ППТ 2024\Линейные объекты\ППМТ Транснефть\521  ППМТ  Панинский Еган\1. МАТЕРИАЛЫ\Том 5-34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4987" cy="6394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52E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Sect="0007452E">
          <w:headerReference w:type="default" r:id="rId64"/>
          <w:pgSz w:w="16838" w:h="11906" w:orient="landscape"/>
          <w:pgMar w:top="1418" w:right="1134" w:bottom="851" w:left="1134" w:header="709" w:footer="709" w:gutter="0"/>
          <w:pgNumType w:start="48"/>
          <w:cols w:space="708"/>
          <w:docGrid w:linePitch="360"/>
        </w:sectPr>
      </w:pPr>
    </w:p>
    <w:p w:rsidR="0007452E" w:rsidRPr="0007452E" w:rsidP="00074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80200" cy="9452842"/>
            <wp:effectExtent l="0" t="0" r="6350" b="0"/>
            <wp:docPr id="29" name="Рисунок 29" descr="O:\GSR\ППТ 2024\Линейные объекты\ППМТ Транснефть\521  ППМТ  Панинский Еган\1. МАТЕРИАЛЫ\Том 5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O:\GSR\ППТ 2024\Линейные объекты\ППМТ Транснефть\521  ППМТ  Панинский Еган\1. МАТЕРИАЛЫ\Том 5-35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788" cy="9463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Sect="00AD16C0">
      <w:headerReference w:type="default" r:id="rId66"/>
      <w:pgSz w:w="11906" w:h="16838"/>
      <w:pgMar w:top="1134" w:right="851" w:bottom="1134" w:left="1418" w:header="709" w:footer="709" w:gutter="0"/>
      <w:pgNumType w:start="5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Franklin Gothic Book">
    <w:altName w:val="MS Gothic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 w:rsidRPr="00664E20" w:rsidP="00C17817">
    <w:pPr>
      <w:pStyle w:val="a1"/>
      <w:ind w:left="0" w:right="-108" w:hanging="142"/>
      <w:rPr>
        <w:rFonts w:ascii="PT Astra Serif" w:eastAsia="PT Astra Serif" w:hAnsi="PT Astra Serif" w:cs="PT Astra Serif"/>
        <w:szCs w:val="20"/>
      </w:rPr>
    </w:pPr>
    <w:r w:rsidRPr="00664E20">
      <w:rPr>
        <w:rFonts w:ascii="PT Astra Serif" w:eastAsia="PT Astra Serif" w:hAnsi="PT Astra Serif" w:cs="PT Astra Serif"/>
        <w:szCs w:val="20"/>
      </w:rPr>
      <w:t>Межнова Влада Юрьевна</w:t>
    </w:r>
  </w:p>
  <w:p w:rsidR="00B04FD0" w:rsidP="00C17817">
    <w:pPr>
      <w:pStyle w:val="a1"/>
      <w:ind w:right="-108"/>
      <w:rPr>
        <w:rFonts w:ascii="PT Astra Serif" w:eastAsia="PT Astra Serif" w:hAnsi="PT Astra Serif" w:cs="PT Astra Serif"/>
        <w:szCs w:val="20"/>
      </w:rPr>
    </w:pPr>
    <w:r>
      <w:rPr>
        <w:rFonts w:ascii="PT Astra Serif" w:eastAsia="PT Astra Serif" w:hAnsi="PT Astra Serif" w:cs="PT Astra Serif"/>
        <w:szCs w:val="20"/>
      </w:rPr>
      <w:t>(382 2) 906-048</w:t>
    </w:r>
  </w:p>
  <w:p w:rsidR="00B04FD0" w:rsidRPr="00C17817" w:rsidP="00C17817">
    <w:pPr>
      <w:pStyle w:val="a1"/>
      <w:ind w:right="-108"/>
      <w:rPr>
        <w:rStyle w:val="Hyperlink"/>
        <w:rFonts w:ascii="PT Astra Serif" w:eastAsia="PT Astra Serif" w:hAnsi="PT Astra Serif" w:cs="PT Astra Serif"/>
        <w:szCs w:val="20"/>
      </w:rPr>
    </w:pPr>
    <w:hyperlink r:id="rId1" w:history="1">
      <w:r w:rsidRPr="006A6883">
        <w:rPr>
          <w:rStyle w:val="Hyperlink"/>
          <w:rFonts w:ascii="PT Astra Serif" w:eastAsia="PT Astra Serif" w:hAnsi="PT Astra Serif" w:cs="PT Astra Serif"/>
          <w:szCs w:val="20"/>
        </w:rPr>
        <w:t>mezhnovavyu@</w:t>
      </w:r>
      <w:r w:rsidRPr="006A6883">
        <w:rPr>
          <w:rStyle w:val="Hyperlink"/>
          <w:rFonts w:ascii="PT Astra Serif" w:eastAsia="PT Astra Serif" w:hAnsi="PT Astra Serif" w:cs="PT Astra Serif"/>
          <w:szCs w:val="20"/>
          <w:lang w:val="en-US"/>
        </w:rPr>
        <w:t>dgr</w:t>
      </w:r>
      <w:r w:rsidRPr="006A6883">
        <w:rPr>
          <w:rStyle w:val="Hyperlink"/>
          <w:rFonts w:ascii="PT Astra Serif" w:eastAsia="PT Astra Serif" w:hAnsi="PT Astra Serif" w:cs="PT Astra Serif"/>
          <w:szCs w:val="20"/>
        </w:rPr>
        <w:t>.tomsk.gov.r</w:t>
      </w:r>
      <w:r w:rsidRPr="006A6883">
        <w:rPr>
          <w:rStyle w:val="Hyperlink"/>
          <w:rFonts w:ascii="PT Astra Serif" w:eastAsia="PT Astra Serif" w:hAnsi="PT Astra Serif" w:cs="PT Astra Serif"/>
          <w:szCs w:val="20"/>
          <w:lang w:val="en-US"/>
        </w:rPr>
        <w:t>u</w:t>
      </w:r>
    </w:hyperlink>
  </w:p>
  <w:p w:rsidR="00B04F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>
    <w:pPr>
      <w:pStyle w:val="Footer"/>
    </w:pPr>
  </w:p>
  <w:p w:rsidR="00B04F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 w:rsidRPr="00FF43A5" w:rsidP="00072DB2">
    <w:pPr>
      <w:jc w:val="center"/>
      <w:rPr>
        <w:rFonts w:ascii="Franklin Gothic Book" w:hAnsi="Franklin Gothic Book"/>
        <w:b/>
      </w:rPr>
    </w:pPr>
    <w:r>
      <w:rPr>
        <w:rFonts w:ascii="Franklin Gothic Book" w:hAnsi="Franklin Gothic Book"/>
        <w:b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width:420pt;height:0;margin-top:-0.2pt;margin-left:14.05pt;position:absolute;z-index:251663360" o:connectortype="straight"/>
      </w:pict>
    </w:r>
    <w:r>
      <w:rPr>
        <w:rFonts w:ascii="Franklin Gothic Book" w:hAnsi="Franklin Gothic Book"/>
        <w:b/>
        <w:noProof/>
      </w:rPr>
      <w:pict>
        <v:shapetype id="_x0000_t176" coordsize="21600,21600" o:spt="176" adj="2700" path="m@0,qx0@0l0@2qy@0,21600l@1,21600qx21600@2l21600@0qy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  <v:f eqn="val width"/>
            <v:f eqn="val height"/>
            <v:f eqn="prod width 1 2"/>
            <v:f eqn="prod height 1 2"/>
          </v:formulas>
          <v:path gradientshapeok="t" limo="10800,10800" o:connecttype="custom" o:connectlocs="@8,0;0,@9;@8,@7;@6,@9" textboxrect="@3,@3,@4,@5"/>
        </v:shapetype>
        <v:shape id="_x0000_s2050" type="#_x0000_t176" style="width:27pt;height:19.5pt;margin-top:10.4pt;margin-left:462.55pt;position:absolute;z-index:251662336" filled="f"/>
      </w:pict>
    </w:r>
    <w:r>
      <w:rPr>
        <w:rFonts w:ascii="Franklin Gothic Book" w:hAnsi="Franklin Gothic Book"/>
        <w:b/>
      </w:rPr>
      <w:t>ТСИБ-1897-2024</w:t>
    </w:r>
    <w:r w:rsidRPr="00FF43A5">
      <w:rPr>
        <w:rFonts w:ascii="Franklin Gothic Book" w:hAnsi="Franklin Gothic Book"/>
        <w:b/>
      </w:rPr>
      <w:t>.ППТиМТ1</w:t>
    </w:r>
  </w:p>
  <w:p w:rsidR="00B04FD0" w:rsidRPr="00FF43A5" w:rsidP="00072DB2">
    <w:pPr>
      <w:tabs>
        <w:tab w:val="center" w:pos="4677"/>
        <w:tab w:val="right" w:pos="9355"/>
      </w:tabs>
      <w:jc w:val="center"/>
      <w:rPr>
        <w:rFonts w:ascii="Franklin Gothic Book" w:hAnsi="Franklin Gothic Book"/>
        <w:lang w:val="x-none" w:eastAsia="x-none"/>
      </w:rPr>
    </w:pPr>
    <w:r w:rsidRPr="00FF43A5">
      <w:rPr>
        <w:rFonts w:ascii="Franklin Gothic Book" w:hAnsi="Franklin Gothic Book"/>
        <w:lang w:eastAsia="x-none"/>
      </w:rPr>
      <w:t xml:space="preserve">                                                                                                                                                          </w:t>
    </w:r>
  </w:p>
  <w:p w:rsidR="00B04FD0" w:rsidRPr="00787801" w:rsidP="00072DB2">
    <w:pPr>
      <w:pStyle w:val="Footer"/>
      <w:tabs>
        <w:tab w:val="left" w:pos="915"/>
        <w:tab w:val="clear" w:pos="4677"/>
        <w:tab w:val="clear" w:pos="9355"/>
      </w:tabs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 w:rsidRPr="00FF43A5" w:rsidP="00072DB2">
    <w:pPr>
      <w:jc w:val="center"/>
      <w:rPr>
        <w:rFonts w:ascii="Franklin Gothic Book" w:hAnsi="Franklin Gothic Book"/>
        <w:b/>
      </w:rPr>
    </w:pPr>
    <w:r w:rsidRPr="00FF43A5">
      <w:rPr>
        <w:rFonts w:ascii="Franklin Gothic Book" w:hAnsi="Franklin Gothic Book"/>
        <w:b/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178435</wp:posOffset>
              </wp:positionH>
              <wp:positionV relativeFrom="paragraph">
                <wp:posOffset>-2540</wp:posOffset>
              </wp:positionV>
              <wp:extent cx="5334000" cy="0"/>
              <wp:effectExtent l="9525" t="8890" r="9525" b="10160"/>
              <wp:wrapNone/>
              <wp:docPr id="10" name="Прямая со стрелкой 1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34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10" o:spid="_x0000_s2051" type="#_x0000_t32" style="width:420pt;height:0;margin-top:-0.2pt;margin-left:14.05pt;mso-height-percent:0;mso-height-relative:page;mso-width-percent:0;mso-width-relative:page;mso-wrap-distance-bottom:0;mso-wrap-distance-left:9pt;mso-wrap-distance-right:9pt;mso-wrap-distance-top:0;mso-wrap-style:square;position:absolute;visibility:visible;z-index:251661312"/>
          </w:pict>
        </mc:Fallback>
      </mc:AlternateContent>
    </w:r>
    <w:r w:rsidRPr="00FF43A5">
      <w:rPr>
        <w:rFonts w:ascii="Franklin Gothic Book" w:hAnsi="Franklin Gothic Book"/>
        <w:b/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5874385</wp:posOffset>
              </wp:positionH>
              <wp:positionV relativeFrom="paragraph">
                <wp:posOffset>132080</wp:posOffset>
              </wp:positionV>
              <wp:extent cx="342900" cy="247650"/>
              <wp:effectExtent l="9525" t="10160" r="9525" b="8890"/>
              <wp:wrapNone/>
              <wp:docPr id="8" name="Блок-схема: альтернативный процесс 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42900" cy="247650"/>
                      </a:xfrm>
                      <a:prstGeom prst="flowChartAlternateProcess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Блок-схема: альтернативный процесс 8" o:spid="_x0000_s2052" type="#_x0000_t176" style="width:27pt;height:19.5pt;margin-top:10.4pt;margin-left:462.5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59264" filled="f"/>
          </w:pict>
        </mc:Fallback>
      </mc:AlternateContent>
    </w:r>
    <w:r>
      <w:rPr>
        <w:rFonts w:ascii="Franklin Gothic Book" w:hAnsi="Franklin Gothic Book"/>
        <w:b/>
      </w:rPr>
      <w:t>ТСИБ-1897-2024</w:t>
    </w:r>
    <w:r w:rsidRPr="00FF43A5">
      <w:rPr>
        <w:rFonts w:ascii="Franklin Gothic Book" w:hAnsi="Franklin Gothic Book"/>
        <w:b/>
      </w:rPr>
      <w:t>.ППТиМТ1</w:t>
    </w:r>
  </w:p>
  <w:p w:rsidR="00B04FD0" w:rsidRPr="00897F1B" w:rsidP="00072DB2">
    <w:pPr>
      <w:jc w:val="center"/>
      <w:rPr>
        <w:sz w:val="20"/>
      </w:rPr>
    </w:pPr>
    <w:r w:rsidRPr="00FF43A5">
      <w:rPr>
        <w:rFonts w:ascii="Franklin Gothic Book" w:hAnsi="Franklin Gothic Book"/>
        <w:lang w:eastAsia="x-none"/>
      </w:rPr>
      <w:t xml:space="preserve">                                                                            </w:t>
    </w:r>
    <w:r>
      <w:rPr>
        <w:rFonts w:ascii="Franklin Gothic Book" w:hAnsi="Franklin Gothic Book"/>
        <w:lang w:eastAsia="x-none"/>
      </w:rPr>
      <w:t xml:space="preserve">                                                                              </w:t>
    </w:r>
    <w:r w:rsidRPr="00FF43A5">
      <w:rPr>
        <w:rFonts w:ascii="Franklin Gothic Book" w:hAnsi="Franklin Gothic Book"/>
        <w:lang w:eastAsia="x-none"/>
      </w:rPr>
      <w:t xml:space="preserve">                                                                             </w:t>
    </w:r>
  </w:p>
  <w:p w:rsidR="00B04FD0" w:rsidP="00072DB2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 w:rsidP="00072DB2">
    <w:pPr>
      <w:pStyle w:val="Footer"/>
    </w:pPr>
  </w:p>
  <w:p w:rsidR="00B04FD0" w:rsidP="00072DB2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 w:rsidP="00072DB2">
    <w:pPr>
      <w:pStyle w:val="Footer"/>
    </w:pPr>
  </w:p>
  <w:p w:rsidR="00B04FD0"/>
  <w:p w:rsidR="00B04FD0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599540801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04FD0" w:rsidRPr="0095071B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95071B">
          <w:rPr>
            <w:rFonts w:ascii="PT Astra Serif" w:hAnsi="PT Astra Serif"/>
            <w:sz w:val="28"/>
            <w:szCs w:val="28"/>
          </w:rPr>
          <w:fldChar w:fldCharType="begin"/>
        </w:r>
        <w:r w:rsidRPr="0095071B">
          <w:rPr>
            <w:rFonts w:ascii="PT Astra Serif" w:hAnsi="PT Astra Serif"/>
            <w:sz w:val="28"/>
            <w:szCs w:val="28"/>
          </w:rPr>
          <w:instrText>PAGE   \* MERGEFORMAT</w:instrText>
        </w:r>
        <w:r w:rsidRPr="0095071B">
          <w:rPr>
            <w:rFonts w:ascii="PT Astra Serif" w:hAnsi="PT Astra Serif"/>
            <w:sz w:val="28"/>
            <w:szCs w:val="28"/>
          </w:rPr>
          <w:fldChar w:fldCharType="separate"/>
        </w:r>
        <w:r w:rsidR="00817C11">
          <w:rPr>
            <w:rFonts w:ascii="PT Astra Serif" w:hAnsi="PT Astra Serif"/>
            <w:noProof/>
            <w:sz w:val="28"/>
            <w:szCs w:val="28"/>
          </w:rPr>
          <w:t>6</w:t>
        </w:r>
        <w:r w:rsidRPr="0095071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04F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 w:rsidRPr="007734EE" w:rsidP="00E50EF2">
    <w:pPr>
      <w:pBdr>
        <w:top w:val="nil"/>
        <w:left w:val="nil"/>
        <w:bottom w:val="nil"/>
        <w:right w:val="nil"/>
        <w:between w:val="nil"/>
      </w:pBdr>
      <w:spacing w:after="120" w:line="240" w:lineRule="auto"/>
      <w:jc w:val="center"/>
      <w:rPr>
        <w:rFonts w:ascii="PT Astra Serif" w:eastAsia="PT Astra Serif" w:hAnsi="PT Astra Serif" w:cs="PT Astra Serif"/>
        <w:b/>
        <w:sz w:val="12"/>
        <w:szCs w:val="12"/>
        <w:lang w:bidi="en-US"/>
      </w:rPr>
    </w:pPr>
    <w:r w:rsidRPr="007734EE">
      <w:rPr>
        <w:rFonts w:ascii="PT Astra Serif" w:eastAsia="PT Astra Serif" w:hAnsi="PT Astra Serif" w:cs="PT Astra Serif"/>
        <w:noProof/>
        <w:lang w:eastAsia="ru-RU"/>
      </w:rPr>
      <w:drawing>
        <wp:inline distT="0" distB="0" distL="0" distR="0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4FD0" w:rsidRPr="007734EE" w:rsidP="00E50E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bidi="en-US"/>
      </w:rPr>
    </w:pPr>
    <w:r w:rsidRPr="007734EE">
      <w:rPr>
        <w:rFonts w:ascii="PT Astra Serif" w:eastAsia="PT Astra Serif" w:hAnsi="PT Astra Serif" w:cs="PT Astra Serif"/>
        <w:b/>
        <w:caps/>
        <w:sz w:val="30"/>
        <w:szCs w:val="30"/>
        <w:lang w:bidi="en-US"/>
      </w:rPr>
      <w:t>Департамент ГРАДОСТРОИТЕЛЬНОГО РАЗВИТИЯ</w:t>
    </w:r>
  </w:p>
  <w:p w:rsidR="00B04FD0" w:rsidRPr="007734EE" w:rsidP="00E50E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bidi="en-US"/>
      </w:rPr>
    </w:pPr>
    <w:r w:rsidRPr="007734EE">
      <w:rPr>
        <w:rFonts w:ascii="PT Astra Serif" w:eastAsia="PT Astra Serif" w:hAnsi="PT Astra Serif" w:cs="PT Astra Serif"/>
        <w:b/>
        <w:caps/>
        <w:sz w:val="30"/>
        <w:szCs w:val="30"/>
        <w:lang w:bidi="en-US"/>
      </w:rPr>
      <w:t>Томской области</w:t>
    </w:r>
  </w:p>
  <w:p w:rsidR="00B04FD0" w:rsidRPr="007734EE" w:rsidP="00E50E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PT Astra Serif" w:hAnsi="PT Astra Serif" w:cs="PT Astra Serif"/>
        <w:b/>
        <w:caps/>
        <w:sz w:val="28"/>
        <w:szCs w:val="28"/>
        <w:lang w:bidi="en-US"/>
      </w:rPr>
    </w:pPr>
    <w:r w:rsidRPr="007734EE">
      <w:rPr>
        <w:rFonts w:ascii="PT Astra Serif" w:eastAsia="PT Astra Serif" w:hAnsi="PT Astra Serif" w:cs="PT Astra Serif"/>
        <w:b/>
        <w:caps/>
        <w:sz w:val="28"/>
        <w:szCs w:val="28"/>
        <w:lang w:bidi="en-US"/>
      </w:rPr>
      <w:t>пРИКАЗ</w:t>
    </w:r>
  </w:p>
  <w:p w:rsidR="00B04F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>
    <w:pPr>
      <w:pStyle w:val="Header"/>
      <w:jc w:val="center"/>
    </w:pPr>
  </w:p>
  <w:p w:rsidR="00B04FD0" w:rsidRPr="00072DB2">
    <w:pPr>
      <w:pStyle w:val="Header"/>
      <w:jc w:val="center"/>
      <w:rPr>
        <w:rFonts w:ascii="PT Astra Serif" w:hAnsi="PT Astra Serif"/>
        <w:sz w:val="28"/>
        <w:szCs w:val="28"/>
      </w:rPr>
    </w:pPr>
    <w:sdt>
      <w:sdtPr>
        <w:id w:val="-2054992047"/>
        <w:docPartObj>
          <w:docPartGallery w:val="Page Numbers (Top of Page)"/>
          <w:docPartUnique/>
        </w:docPartObj>
      </w:sdtPr>
      <w:sdtEndPr>
        <w:rPr>
          <w:rFonts w:ascii="PT Astra Serif" w:hAnsi="PT Astra Serif"/>
          <w:sz w:val="28"/>
          <w:szCs w:val="28"/>
        </w:rPr>
      </w:sdtEndPr>
      <w:sdtContent>
        <w:r w:rsidRPr="00072DB2">
          <w:rPr>
            <w:rFonts w:ascii="PT Astra Serif" w:hAnsi="PT Astra Serif"/>
            <w:sz w:val="28"/>
            <w:szCs w:val="28"/>
          </w:rPr>
          <w:fldChar w:fldCharType="begin"/>
        </w:r>
        <w:r w:rsidRPr="00072DB2">
          <w:rPr>
            <w:rFonts w:ascii="PT Astra Serif" w:hAnsi="PT Astra Serif"/>
            <w:sz w:val="28"/>
            <w:szCs w:val="28"/>
          </w:rPr>
          <w:instrText>PAGE   \* MERGEFORMAT</w:instrText>
        </w:r>
        <w:r w:rsidRPr="00072DB2">
          <w:rPr>
            <w:rFonts w:ascii="PT Astra Serif" w:hAnsi="PT Astra Serif"/>
            <w:sz w:val="28"/>
            <w:szCs w:val="28"/>
          </w:rPr>
          <w:fldChar w:fldCharType="separate"/>
        </w:r>
        <w:r w:rsidR="00817C11">
          <w:rPr>
            <w:rFonts w:ascii="PT Astra Serif" w:hAnsi="PT Astra Serif"/>
            <w:noProof/>
            <w:sz w:val="28"/>
            <w:szCs w:val="28"/>
          </w:rPr>
          <w:t>18</w:t>
        </w:r>
        <w:r w:rsidRPr="00072DB2">
          <w:rPr>
            <w:rFonts w:ascii="PT Astra Serif" w:hAnsi="PT Astra Serif"/>
            <w:sz w:val="28"/>
            <w:szCs w:val="28"/>
          </w:rPr>
          <w:fldChar w:fldCharType="end"/>
        </w:r>
      </w:sdtContent>
    </w:sdt>
  </w:p>
  <w:p w:rsidR="00B04FD0" w:rsidRPr="00096FD4" w:rsidP="00072DB2">
    <w:pPr>
      <w:rPr>
        <w:rFonts w:ascii="ISOCPEUR" w:hAnsi="ISOCPEUR"/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/>
        <w:sz w:val="28"/>
        <w:szCs w:val="28"/>
      </w:rPr>
      <w:id w:val="965779046"/>
      <w:docPartObj>
        <w:docPartGallery w:val="Page Numbers (Top of Page)"/>
        <w:docPartUnique/>
      </w:docPartObj>
    </w:sdtPr>
    <w:sdtContent>
      <w:p w:rsidR="00B04FD0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</w:p>
      <w:p w:rsidR="00B04FD0" w:rsidRPr="00072DB2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072DB2">
          <w:rPr>
            <w:rFonts w:ascii="PT Astra Serif" w:hAnsi="PT Astra Serif"/>
            <w:sz w:val="28"/>
            <w:szCs w:val="28"/>
          </w:rPr>
          <w:fldChar w:fldCharType="begin"/>
        </w:r>
        <w:r w:rsidRPr="00072DB2">
          <w:rPr>
            <w:rFonts w:ascii="PT Astra Serif" w:hAnsi="PT Astra Serif"/>
            <w:sz w:val="28"/>
            <w:szCs w:val="28"/>
          </w:rPr>
          <w:instrText>PAGE   \* MERGEFORMAT</w:instrText>
        </w:r>
        <w:r w:rsidRPr="00072DB2">
          <w:rPr>
            <w:rFonts w:ascii="PT Astra Serif" w:hAnsi="PT Astra Serif"/>
            <w:sz w:val="28"/>
            <w:szCs w:val="28"/>
          </w:rPr>
          <w:fldChar w:fldCharType="separate"/>
        </w:r>
        <w:r w:rsidR="00817C11">
          <w:rPr>
            <w:rFonts w:ascii="PT Astra Serif" w:hAnsi="PT Astra Serif"/>
            <w:noProof/>
            <w:sz w:val="28"/>
            <w:szCs w:val="28"/>
          </w:rPr>
          <w:t>7</w:t>
        </w:r>
        <w:r w:rsidRPr="00072DB2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04FD0" w:rsidRPr="00096FD4" w:rsidP="00072DB2">
    <w:pPr>
      <w:rPr>
        <w:rFonts w:ascii="ISOCPEUR" w:hAnsi="ISOCPEUR"/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 w:rsidRPr="00072DB2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19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 w:rsidRPr="00072DB2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20</w:t>
    </w:r>
  </w:p>
  <w:p w:rsidR="00B04FD0" w:rsidRPr="00096FD4" w:rsidP="00072DB2">
    <w:pPr>
      <w:rPr>
        <w:rFonts w:ascii="ISOCPEUR" w:hAnsi="ISOCPEUR"/>
        <w:sz w:val="2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 w:rsidRPr="00072DB2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21</w:t>
    </w:r>
  </w:p>
  <w:p w:rsidR="00B04FD0" w:rsidRPr="00096FD4" w:rsidP="00072DB2">
    <w:pPr>
      <w:rPr>
        <w:rFonts w:ascii="ISOCPEUR" w:hAnsi="ISOCPEUR"/>
        <w:sz w:val="2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 w:rsidRPr="00072DB2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22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97778486"/>
      <w:docPartObj>
        <w:docPartGallery w:val="Page Numbers (Top of Page)"/>
        <w:docPartUnique/>
      </w:docPartObj>
    </w:sdtPr>
    <w:sdtEndPr>
      <w:rPr>
        <w:rFonts w:ascii="PT Astra Serif" w:hAnsi="PT Astra Serif" w:cs="Arial"/>
        <w:sz w:val="28"/>
        <w:szCs w:val="28"/>
      </w:rPr>
    </w:sdtEndPr>
    <w:sdtContent>
      <w:p w:rsidR="00B04FD0" w:rsidRPr="009C01E0">
        <w:pPr>
          <w:pStyle w:val="Header"/>
          <w:jc w:val="center"/>
          <w:rPr>
            <w:rFonts w:ascii="PT Astra Serif" w:hAnsi="PT Astra Serif" w:cs="Arial"/>
            <w:sz w:val="28"/>
            <w:szCs w:val="28"/>
          </w:rPr>
        </w:pPr>
        <w:r w:rsidRPr="009C01E0">
          <w:rPr>
            <w:rFonts w:ascii="PT Astra Serif" w:hAnsi="PT Astra Serif" w:cs="Arial"/>
            <w:sz w:val="28"/>
            <w:szCs w:val="28"/>
          </w:rPr>
          <w:fldChar w:fldCharType="begin"/>
        </w:r>
        <w:r w:rsidRPr="009C01E0">
          <w:rPr>
            <w:rFonts w:ascii="PT Astra Serif" w:hAnsi="PT Astra Serif" w:cs="Arial"/>
            <w:sz w:val="28"/>
            <w:szCs w:val="28"/>
          </w:rPr>
          <w:instrText>PAGE   \* MERGEFORMAT</w:instrText>
        </w:r>
        <w:r w:rsidRPr="009C01E0">
          <w:rPr>
            <w:rFonts w:ascii="PT Astra Serif" w:hAnsi="PT Astra Serif" w:cs="Arial"/>
            <w:sz w:val="28"/>
            <w:szCs w:val="28"/>
          </w:rPr>
          <w:fldChar w:fldCharType="separate"/>
        </w:r>
        <w:r w:rsidR="00817C11">
          <w:rPr>
            <w:rFonts w:ascii="PT Astra Serif" w:hAnsi="PT Astra Serif" w:cs="Arial"/>
            <w:noProof/>
            <w:sz w:val="28"/>
            <w:szCs w:val="28"/>
          </w:rPr>
          <w:t>27</w:t>
        </w:r>
        <w:r w:rsidRPr="009C01E0">
          <w:rPr>
            <w:rFonts w:ascii="PT Astra Serif" w:hAnsi="PT Astra Serif" w:cs="Arial"/>
            <w:sz w:val="28"/>
            <w:szCs w:val="28"/>
          </w:rPr>
          <w:fldChar w:fldCharType="end"/>
        </w:r>
      </w:p>
    </w:sdtContent>
  </w:sdt>
  <w:p w:rsidR="00B04FD0" w:rsidRPr="009C01E0" w:rsidP="00072DB2">
    <w:pPr>
      <w:jc w:val="center"/>
      <w:rPr>
        <w:rFonts w:ascii="PT Astra Serif" w:hAnsi="PT Astra Serif" w:cs="Arial"/>
        <w:sz w:val="28"/>
        <w:szCs w:val="28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 w:cs="Times New Roman"/>
        <w:sz w:val="28"/>
        <w:szCs w:val="28"/>
      </w:rPr>
      <w:id w:val="-1378148504"/>
      <w:docPartObj>
        <w:docPartGallery w:val="Page Numbers (Top of Page)"/>
        <w:docPartUnique/>
      </w:docPartObj>
    </w:sdtPr>
    <w:sdtContent>
      <w:p w:rsidR="00B04FD0" w:rsidRPr="00DB3EFB" w:rsidP="00DB3EFB">
        <w:pPr>
          <w:pStyle w:val="Header"/>
          <w:jc w:val="center"/>
          <w:rPr>
            <w:rFonts w:ascii="PT Astra Serif" w:hAnsi="PT Astra Serif" w:cs="Times New Roman"/>
            <w:sz w:val="28"/>
            <w:szCs w:val="28"/>
          </w:rPr>
        </w:pPr>
        <w:r w:rsidRPr="004937AB">
          <w:rPr>
            <w:rFonts w:ascii="PT Astra Serif" w:hAnsi="PT Astra Serif" w:cs="Times New Roman"/>
            <w:sz w:val="28"/>
            <w:szCs w:val="28"/>
          </w:rPr>
          <w:fldChar w:fldCharType="begin"/>
        </w:r>
        <w:r w:rsidRPr="004937AB">
          <w:rPr>
            <w:rFonts w:ascii="PT Astra Serif" w:hAnsi="PT Astra Serif" w:cs="Times New Roman"/>
            <w:sz w:val="28"/>
            <w:szCs w:val="28"/>
          </w:rPr>
          <w:instrText>PAGE   \* MERGEFORMAT</w:instrText>
        </w:r>
        <w:r w:rsidRPr="004937AB">
          <w:rPr>
            <w:rFonts w:ascii="PT Astra Serif" w:hAnsi="PT Astra Serif" w:cs="Times New Roman"/>
            <w:sz w:val="28"/>
            <w:szCs w:val="28"/>
          </w:rPr>
          <w:fldChar w:fldCharType="separate"/>
        </w:r>
        <w:r w:rsidR="00817C11">
          <w:rPr>
            <w:rFonts w:ascii="PT Astra Serif" w:hAnsi="PT Astra Serif" w:cs="Times New Roman"/>
            <w:noProof/>
            <w:sz w:val="28"/>
            <w:szCs w:val="28"/>
          </w:rPr>
          <w:t>33</w:t>
        </w:r>
        <w:r w:rsidRPr="004937AB">
          <w:rPr>
            <w:rFonts w:ascii="PT Astra Serif" w:hAnsi="PT Astra Serif" w:cs="Times New Roman"/>
            <w:sz w:val="28"/>
            <w:szCs w:val="28"/>
          </w:rPr>
          <w:fldChar w:fldCharType="end"/>
        </w:r>
      </w:p>
    </w:sdtContent>
  </w:sdt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 w:cs="Times New Roman"/>
        <w:sz w:val="28"/>
        <w:szCs w:val="28"/>
      </w:rPr>
      <w:id w:val="830253935"/>
      <w:docPartObj>
        <w:docPartGallery w:val="Page Numbers (Top of Page)"/>
        <w:docPartUnique/>
      </w:docPartObj>
    </w:sdtPr>
    <w:sdtContent>
      <w:p w:rsidR="00B04FD0" w:rsidRPr="004937AB">
        <w:pPr>
          <w:pStyle w:val="Header"/>
          <w:jc w:val="center"/>
          <w:rPr>
            <w:rFonts w:ascii="PT Astra Serif" w:hAnsi="PT Astra Serif" w:cs="Times New Roman"/>
            <w:sz w:val="28"/>
            <w:szCs w:val="28"/>
          </w:rPr>
        </w:pPr>
        <w:r>
          <w:rPr>
            <w:rFonts w:ascii="PT Astra Serif" w:hAnsi="PT Astra Serif" w:cs="Times New Roman"/>
            <w:sz w:val="28"/>
            <w:szCs w:val="28"/>
          </w:rPr>
          <w:t>34</w:t>
        </w:r>
      </w:p>
    </w:sdtContent>
  </w:sdt>
  <w:p w:rsidR="00B04FD0" w:rsidRPr="00072DB2" w:rsidP="00072DB2">
    <w:pPr>
      <w:jc w:val="center"/>
      <w:rPr>
        <w:rFonts w:ascii="PT Astra Serif" w:hAnsi="PT Astra Serif"/>
        <w:sz w:val="28"/>
        <w:szCs w:val="28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805202884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04FD0" w:rsidRPr="001F60EA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1F60EA">
          <w:rPr>
            <w:rFonts w:ascii="PT Astra Serif" w:hAnsi="PT Astra Serif"/>
            <w:sz w:val="28"/>
            <w:szCs w:val="28"/>
          </w:rPr>
          <w:fldChar w:fldCharType="begin"/>
        </w:r>
        <w:r w:rsidRPr="001F60EA">
          <w:rPr>
            <w:rFonts w:ascii="PT Astra Serif" w:hAnsi="PT Astra Serif"/>
            <w:sz w:val="28"/>
            <w:szCs w:val="28"/>
          </w:rPr>
          <w:instrText>PAGE   \* MERGEFORMAT</w:instrText>
        </w:r>
        <w:r w:rsidRPr="001F60EA">
          <w:rPr>
            <w:rFonts w:ascii="PT Astra Serif" w:hAnsi="PT Astra Serif"/>
            <w:sz w:val="28"/>
            <w:szCs w:val="28"/>
          </w:rPr>
          <w:fldChar w:fldCharType="separate"/>
        </w:r>
        <w:r w:rsidR="00817C11">
          <w:rPr>
            <w:rFonts w:ascii="PT Astra Serif" w:hAnsi="PT Astra Serif"/>
            <w:noProof/>
            <w:sz w:val="28"/>
            <w:szCs w:val="28"/>
          </w:rPr>
          <w:t>38</w:t>
        </w:r>
        <w:r w:rsidRPr="001F60EA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04FD0" w:rsidRPr="00072DB2" w:rsidP="00072DB2">
    <w:pPr>
      <w:jc w:val="center"/>
      <w:rPr>
        <w:rFonts w:ascii="PT Astra Serif" w:hAnsi="PT Astra Serif"/>
        <w:sz w:val="28"/>
        <w:szCs w:val="28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687299335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04FD0" w:rsidRPr="007A0E6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39</w:t>
        </w:r>
      </w:p>
    </w:sdtContent>
  </w:sdt>
  <w:p w:rsidR="00B04FD0" w:rsidRPr="00072DB2" w:rsidP="00072DB2">
    <w:pPr>
      <w:jc w:val="center"/>
      <w:rPr>
        <w:rFonts w:ascii="PT Astra Serif" w:hAnsi="PT Astra Serif"/>
        <w:sz w:val="28"/>
        <w:szCs w:val="28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509721208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04FD0" w:rsidRPr="007A0E6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7A0E6E">
          <w:rPr>
            <w:rFonts w:ascii="PT Astra Serif" w:hAnsi="PT Astra Serif"/>
            <w:sz w:val="28"/>
            <w:szCs w:val="28"/>
          </w:rPr>
          <w:fldChar w:fldCharType="begin"/>
        </w:r>
        <w:r w:rsidRPr="007A0E6E">
          <w:rPr>
            <w:rFonts w:ascii="PT Astra Serif" w:hAnsi="PT Astra Serif"/>
            <w:sz w:val="28"/>
            <w:szCs w:val="28"/>
          </w:rPr>
          <w:instrText>PAGE   \* MERGEFORMAT</w:instrText>
        </w:r>
        <w:r w:rsidRPr="007A0E6E">
          <w:rPr>
            <w:rFonts w:ascii="PT Astra Serif" w:hAnsi="PT Astra Serif"/>
            <w:sz w:val="28"/>
            <w:szCs w:val="28"/>
          </w:rPr>
          <w:fldChar w:fldCharType="separate"/>
        </w:r>
        <w:r w:rsidR="00817C11">
          <w:rPr>
            <w:rFonts w:ascii="PT Astra Serif" w:hAnsi="PT Astra Serif"/>
            <w:noProof/>
            <w:sz w:val="28"/>
            <w:szCs w:val="28"/>
          </w:rPr>
          <w:t>41</w:t>
        </w:r>
        <w:r w:rsidRPr="007A0E6E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04FD0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805780185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04FD0" w:rsidRPr="007A0E6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42</w:t>
        </w:r>
      </w:p>
    </w:sdtContent>
  </w:sdt>
  <w:p w:rsidR="00B04FD0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535265195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04FD0" w:rsidRPr="007A0E6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43</w:t>
        </w:r>
      </w:p>
    </w:sdtContent>
  </w:sdt>
  <w:p w:rsidR="00B04FD0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744557623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04FD0" w:rsidRPr="00C369C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C369CE">
          <w:rPr>
            <w:rFonts w:ascii="PT Astra Serif" w:hAnsi="PT Astra Serif"/>
            <w:sz w:val="28"/>
            <w:szCs w:val="28"/>
          </w:rPr>
          <w:fldChar w:fldCharType="begin"/>
        </w:r>
        <w:r w:rsidRPr="00C369CE">
          <w:rPr>
            <w:rFonts w:ascii="PT Astra Serif" w:hAnsi="PT Astra Serif"/>
            <w:sz w:val="28"/>
            <w:szCs w:val="28"/>
          </w:rPr>
          <w:instrText>PAGE   \* MERGEFORMAT</w:instrText>
        </w:r>
        <w:r w:rsidRPr="00C369CE">
          <w:rPr>
            <w:rFonts w:ascii="PT Astra Serif" w:hAnsi="PT Astra Serif"/>
            <w:sz w:val="28"/>
            <w:szCs w:val="28"/>
          </w:rPr>
          <w:fldChar w:fldCharType="separate"/>
        </w:r>
        <w:r w:rsidR="00817C11">
          <w:rPr>
            <w:rFonts w:ascii="PT Astra Serif" w:hAnsi="PT Astra Serif"/>
            <w:noProof/>
            <w:sz w:val="28"/>
            <w:szCs w:val="28"/>
          </w:rPr>
          <w:t>45</w:t>
        </w:r>
        <w:r w:rsidRPr="00C369CE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04FD0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357936535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04FD0" w:rsidRPr="00C369C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46</w:t>
        </w:r>
      </w:p>
    </w:sdtContent>
  </w:sdt>
  <w:p w:rsidR="00B04FD0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/>
        <w:sz w:val="28"/>
        <w:szCs w:val="28"/>
      </w:rPr>
      <w:id w:val="-1801910859"/>
      <w:docPartObj>
        <w:docPartGallery w:val="Page Numbers (Top of Page)"/>
        <w:docPartUnique/>
      </w:docPartObj>
    </w:sdtPr>
    <w:sdtContent>
      <w:p w:rsidR="00B04FD0" w:rsidRPr="00C369C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C369CE">
          <w:rPr>
            <w:rFonts w:ascii="PT Astra Serif" w:hAnsi="PT Astra Serif"/>
            <w:sz w:val="28"/>
            <w:szCs w:val="28"/>
          </w:rPr>
          <w:fldChar w:fldCharType="begin"/>
        </w:r>
        <w:r w:rsidRPr="00C369CE">
          <w:rPr>
            <w:rFonts w:ascii="PT Astra Serif" w:hAnsi="PT Astra Serif"/>
            <w:sz w:val="28"/>
            <w:szCs w:val="28"/>
          </w:rPr>
          <w:instrText>PAGE   \* MERGEFORMAT</w:instrText>
        </w:r>
        <w:r w:rsidRPr="00C369CE">
          <w:rPr>
            <w:rFonts w:ascii="PT Astra Serif" w:hAnsi="PT Astra Serif"/>
            <w:sz w:val="28"/>
            <w:szCs w:val="28"/>
          </w:rPr>
          <w:fldChar w:fldCharType="separate"/>
        </w:r>
        <w:r w:rsidR="00817C11">
          <w:rPr>
            <w:rFonts w:ascii="PT Astra Serif" w:hAnsi="PT Astra Serif"/>
            <w:noProof/>
            <w:sz w:val="28"/>
            <w:szCs w:val="28"/>
          </w:rPr>
          <w:t>48</w:t>
        </w:r>
        <w:r w:rsidRPr="00C369CE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04FD0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/>
        <w:sz w:val="28"/>
        <w:szCs w:val="28"/>
      </w:rPr>
      <w:id w:val="-1376688911"/>
      <w:docPartObj>
        <w:docPartGallery w:val="Page Numbers (Top of Page)"/>
        <w:docPartUnique/>
      </w:docPartObj>
    </w:sdtPr>
    <w:sdtContent>
      <w:p w:rsidR="00B04FD0" w:rsidRPr="006B4716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6B4716">
          <w:rPr>
            <w:rFonts w:ascii="PT Astra Serif" w:hAnsi="PT Astra Serif"/>
            <w:sz w:val="28"/>
            <w:szCs w:val="28"/>
          </w:rPr>
          <w:fldChar w:fldCharType="begin"/>
        </w:r>
        <w:r w:rsidRPr="006B4716">
          <w:rPr>
            <w:rFonts w:ascii="PT Astra Serif" w:hAnsi="PT Astra Serif"/>
            <w:sz w:val="28"/>
            <w:szCs w:val="28"/>
          </w:rPr>
          <w:instrText>PAGE   \* MERGEFORMAT</w:instrText>
        </w:r>
        <w:r w:rsidRPr="006B4716">
          <w:rPr>
            <w:rFonts w:ascii="PT Astra Serif" w:hAnsi="PT Astra Serif"/>
            <w:sz w:val="28"/>
            <w:szCs w:val="28"/>
          </w:rPr>
          <w:fldChar w:fldCharType="separate"/>
        </w:r>
        <w:r w:rsidR="00817C11">
          <w:rPr>
            <w:rFonts w:ascii="PT Astra Serif" w:hAnsi="PT Astra Serif"/>
            <w:noProof/>
            <w:sz w:val="28"/>
            <w:szCs w:val="28"/>
          </w:rPr>
          <w:t>50</w:t>
        </w:r>
        <w:r w:rsidRPr="006B4716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04FD0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4FD0" w:rsidRPr="00A94A8E" w:rsidP="007A0E6E">
    <w:pPr>
      <w:pStyle w:val="Header"/>
      <w:jc w:val="center"/>
      <w:rPr>
        <w:rFonts w:ascii="PT Astra Serif" w:hAnsi="PT Astra Serif"/>
        <w:sz w:val="28"/>
        <w:szCs w:val="28"/>
        <w:lang w:val="en-US"/>
      </w:rPr>
    </w:pPr>
    <w:r>
      <w:rPr>
        <w:rFonts w:ascii="PT Astra Serif" w:hAnsi="PT Astra Serif"/>
        <w:sz w:val="28"/>
        <w:szCs w:val="28"/>
        <w:lang w:val="en-US"/>
      </w:rPr>
      <w:t>51</w: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549103248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04FD0" w:rsidRPr="0007452E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52</w:t>
        </w:r>
      </w:p>
    </w:sdtContent>
  </w:sdt>
  <w:p w:rsidR="00B04FD0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44402449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04FD0" w:rsidRPr="00551930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53</w:t>
        </w:r>
      </w:p>
    </w:sdtContent>
  </w:sdt>
  <w:p w:rsidR="00B04FD0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560823506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04FD0" w:rsidRPr="00AD16C0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  <w:lang w:val="en-US"/>
          </w:rPr>
          <w:t>54</w:t>
        </w:r>
      </w:p>
    </w:sdtContent>
  </w:sdt>
  <w:p w:rsidR="00B04FD0" w:rsidRPr="00072DB2" w:rsidP="007A0E6E">
    <w:pPr>
      <w:pStyle w:val="Header"/>
      <w:jc w:val="center"/>
      <w:rPr>
        <w:rFonts w:ascii="PT Astra Serif" w:hAnsi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1F5260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BAC5710"/>
    <w:multiLevelType w:val="hybridMultilevel"/>
    <w:tmpl w:val="F0B29872"/>
    <w:lvl w:ilvl="0">
      <w:start w:val="1"/>
      <w:numFmt w:val="decimal"/>
      <w:lvlText w:val="%1)"/>
      <w:lvlJc w:val="left"/>
      <w:pPr>
        <w:ind w:left="927" w:hanging="360"/>
      </w:pPr>
      <w:rPr>
        <w:rFonts w:cs="Calibri"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0C2312"/>
    <w:multiLevelType w:val="hybridMultilevel"/>
    <w:tmpl w:val="3DB2218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A06381E"/>
    <w:multiLevelType w:val="hybridMultilevel"/>
    <w:tmpl w:val="52227028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041FC0"/>
    <w:multiLevelType w:val="hybridMultilevel"/>
    <w:tmpl w:val="0862D96A"/>
    <w:lvl w:ilvl="0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571178B0"/>
    <w:multiLevelType w:val="hybridMultilevel"/>
    <w:tmpl w:val="4782DD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20"/>
        <w:szCs w:val="24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513D3F"/>
    <w:multiLevelType w:val="hybridMultilevel"/>
    <w:tmpl w:val="AC941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04F"/>
    <w:rsid w:val="00072DB2"/>
    <w:rsid w:val="0007452E"/>
    <w:rsid w:val="00096FD4"/>
    <w:rsid w:val="000D53D8"/>
    <w:rsid w:val="001009DA"/>
    <w:rsid w:val="0011198C"/>
    <w:rsid w:val="001F60EA"/>
    <w:rsid w:val="00214060"/>
    <w:rsid w:val="00285876"/>
    <w:rsid w:val="00291E24"/>
    <w:rsid w:val="00381338"/>
    <w:rsid w:val="00432878"/>
    <w:rsid w:val="00443CAF"/>
    <w:rsid w:val="004937AB"/>
    <w:rsid w:val="004C3B4A"/>
    <w:rsid w:val="00501759"/>
    <w:rsid w:val="00551930"/>
    <w:rsid w:val="005E17A5"/>
    <w:rsid w:val="00656606"/>
    <w:rsid w:val="00664E20"/>
    <w:rsid w:val="006767D7"/>
    <w:rsid w:val="006A6883"/>
    <w:rsid w:val="006B4716"/>
    <w:rsid w:val="006F2619"/>
    <w:rsid w:val="006F4F74"/>
    <w:rsid w:val="007734EE"/>
    <w:rsid w:val="00787801"/>
    <w:rsid w:val="007A0E6E"/>
    <w:rsid w:val="007C5A8C"/>
    <w:rsid w:val="00817C11"/>
    <w:rsid w:val="00886B1C"/>
    <w:rsid w:val="00897F1B"/>
    <w:rsid w:val="0095071B"/>
    <w:rsid w:val="009800F8"/>
    <w:rsid w:val="009C01E0"/>
    <w:rsid w:val="00A879AC"/>
    <w:rsid w:val="00A94A8E"/>
    <w:rsid w:val="00AD16C0"/>
    <w:rsid w:val="00B04FD0"/>
    <w:rsid w:val="00C17817"/>
    <w:rsid w:val="00C369CE"/>
    <w:rsid w:val="00CD4189"/>
    <w:rsid w:val="00DB3EFB"/>
    <w:rsid w:val="00DC3267"/>
    <w:rsid w:val="00DD7312"/>
    <w:rsid w:val="00DF5745"/>
    <w:rsid w:val="00E0204F"/>
    <w:rsid w:val="00E50EF2"/>
    <w:rsid w:val="00E535A4"/>
    <w:rsid w:val="00EE360C"/>
    <w:rsid w:val="00FF43A5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D86C6B1"/>
  <w15:chartTrackingRefBased/>
  <w15:docId w15:val="{B0BC9215-F34F-49E9-A4E9-B5A8AE25F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3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773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7734EE"/>
  </w:style>
  <w:style w:type="paragraph" w:styleId="Footer">
    <w:name w:val="footer"/>
    <w:basedOn w:val="Normal"/>
    <w:link w:val="a0"/>
    <w:uiPriority w:val="99"/>
    <w:unhideWhenUsed/>
    <w:rsid w:val="00773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7734EE"/>
  </w:style>
  <w:style w:type="paragraph" w:styleId="ListParagraph">
    <w:name w:val="List Paragraph"/>
    <w:uiPriority w:val="34"/>
    <w:qFormat/>
    <w:rsid w:val="005E17A5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bidi="en-US"/>
    </w:rPr>
  </w:style>
  <w:style w:type="paragraph" w:customStyle="1" w:styleId="ConsPlusNormal">
    <w:name w:val="ConsPlusNormal"/>
    <w:rsid w:val="005E17A5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Hyperlink">
    <w:name w:val="Hyperlink"/>
    <w:rsid w:val="00C17817"/>
    <w:rPr>
      <w:color w:val="0000FF"/>
      <w:u w:val="single"/>
    </w:rPr>
  </w:style>
  <w:style w:type="paragraph" w:customStyle="1" w:styleId="a1">
    <w:name w:val="Исполнитель"/>
    <w:basedOn w:val="Normal"/>
    <w:rsid w:val="00C17817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950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2"/>
    <w:uiPriority w:val="99"/>
    <w:semiHidden/>
    <w:unhideWhenUsed/>
    <w:rsid w:val="001119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1119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image" Target="media/image3.jpeg" /><Relationship Id="rId12" Type="http://schemas.openxmlformats.org/officeDocument/2006/relationships/image" Target="media/image4.jpeg" /><Relationship Id="rId13" Type="http://schemas.openxmlformats.org/officeDocument/2006/relationships/image" Target="media/image5.jpeg" /><Relationship Id="rId14" Type="http://schemas.openxmlformats.org/officeDocument/2006/relationships/image" Target="media/image6.jpeg" /><Relationship Id="rId15" Type="http://schemas.openxmlformats.org/officeDocument/2006/relationships/image" Target="media/image7.png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header" Target="header5.xml" /><Relationship Id="rId2" Type="http://schemas.openxmlformats.org/officeDocument/2006/relationships/webSettings" Target="webSettings.xml" /><Relationship Id="rId20" Type="http://schemas.openxmlformats.org/officeDocument/2006/relationships/footer" Target="footer5.xml" /><Relationship Id="rId21" Type="http://schemas.openxmlformats.org/officeDocument/2006/relationships/header" Target="header6.xml" /><Relationship Id="rId22" Type="http://schemas.openxmlformats.org/officeDocument/2006/relationships/header" Target="header7.xml" /><Relationship Id="rId23" Type="http://schemas.openxmlformats.org/officeDocument/2006/relationships/header" Target="header8.xml" /><Relationship Id="rId24" Type="http://schemas.openxmlformats.org/officeDocument/2006/relationships/image" Target="media/image8.jpeg" /><Relationship Id="rId25" Type="http://schemas.openxmlformats.org/officeDocument/2006/relationships/header" Target="header9.xml" /><Relationship Id="rId26" Type="http://schemas.openxmlformats.org/officeDocument/2006/relationships/footer" Target="footer6.xml" /><Relationship Id="rId27" Type="http://schemas.openxmlformats.org/officeDocument/2006/relationships/image" Target="media/image9.jpeg" /><Relationship Id="rId28" Type="http://schemas.openxmlformats.org/officeDocument/2006/relationships/image" Target="media/image10.jpeg" /><Relationship Id="rId29" Type="http://schemas.openxmlformats.org/officeDocument/2006/relationships/image" Target="media/image11.jpeg" /><Relationship Id="rId3" Type="http://schemas.openxmlformats.org/officeDocument/2006/relationships/fontTable" Target="fontTable.xml" /><Relationship Id="rId30" Type="http://schemas.openxmlformats.org/officeDocument/2006/relationships/image" Target="media/image12.jpeg" /><Relationship Id="rId31" Type="http://schemas.openxmlformats.org/officeDocument/2006/relationships/header" Target="header10.xml" /><Relationship Id="rId32" Type="http://schemas.openxmlformats.org/officeDocument/2006/relationships/footer" Target="footer7.xml" /><Relationship Id="rId33" Type="http://schemas.openxmlformats.org/officeDocument/2006/relationships/image" Target="media/image13.jpeg" /><Relationship Id="rId34" Type="http://schemas.openxmlformats.org/officeDocument/2006/relationships/header" Target="header11.xml" /><Relationship Id="rId35" Type="http://schemas.openxmlformats.org/officeDocument/2006/relationships/image" Target="media/image14.jpeg" /><Relationship Id="rId36" Type="http://schemas.openxmlformats.org/officeDocument/2006/relationships/image" Target="media/image15.jpeg" /><Relationship Id="rId37" Type="http://schemas.openxmlformats.org/officeDocument/2006/relationships/image" Target="media/image16.jpeg" /><Relationship Id="rId38" Type="http://schemas.openxmlformats.org/officeDocument/2006/relationships/image" Target="media/image17.jpeg" /><Relationship Id="rId39" Type="http://schemas.openxmlformats.org/officeDocument/2006/relationships/header" Target="header12.xml" /><Relationship Id="rId4" Type="http://schemas.openxmlformats.org/officeDocument/2006/relationships/customXml" Target="../customXml/item1.xml" /><Relationship Id="rId40" Type="http://schemas.openxmlformats.org/officeDocument/2006/relationships/image" Target="media/image18.jpeg" /><Relationship Id="rId41" Type="http://schemas.openxmlformats.org/officeDocument/2006/relationships/header" Target="header13.xml" /><Relationship Id="rId42" Type="http://schemas.openxmlformats.org/officeDocument/2006/relationships/image" Target="media/image19.jpeg" /><Relationship Id="rId43" Type="http://schemas.openxmlformats.org/officeDocument/2006/relationships/header" Target="header14.xml" /><Relationship Id="rId44" Type="http://schemas.openxmlformats.org/officeDocument/2006/relationships/header" Target="header15.xml" /><Relationship Id="rId45" Type="http://schemas.openxmlformats.org/officeDocument/2006/relationships/image" Target="media/image20.jpeg" /><Relationship Id="rId46" Type="http://schemas.openxmlformats.org/officeDocument/2006/relationships/image" Target="media/image21.jpeg" /><Relationship Id="rId47" Type="http://schemas.openxmlformats.org/officeDocument/2006/relationships/header" Target="header16.xml" /><Relationship Id="rId48" Type="http://schemas.openxmlformats.org/officeDocument/2006/relationships/image" Target="media/image22.jpeg" /><Relationship Id="rId49" Type="http://schemas.openxmlformats.org/officeDocument/2006/relationships/image" Target="media/image23.jpeg" /><Relationship Id="rId5" Type="http://schemas.openxmlformats.org/officeDocument/2006/relationships/header" Target="header1.xml" /><Relationship Id="rId50" Type="http://schemas.openxmlformats.org/officeDocument/2006/relationships/header" Target="header17.xml" /><Relationship Id="rId51" Type="http://schemas.openxmlformats.org/officeDocument/2006/relationships/image" Target="media/image24.jpeg" /><Relationship Id="rId52" Type="http://schemas.openxmlformats.org/officeDocument/2006/relationships/header" Target="header18.xml" /><Relationship Id="rId53" Type="http://schemas.openxmlformats.org/officeDocument/2006/relationships/image" Target="media/image25.jpeg" /><Relationship Id="rId54" Type="http://schemas.openxmlformats.org/officeDocument/2006/relationships/image" Target="media/image26.jpeg" /><Relationship Id="rId55" Type="http://schemas.openxmlformats.org/officeDocument/2006/relationships/header" Target="header19.xml" /><Relationship Id="rId56" Type="http://schemas.openxmlformats.org/officeDocument/2006/relationships/image" Target="media/image27.jpeg" /><Relationship Id="rId57" Type="http://schemas.openxmlformats.org/officeDocument/2006/relationships/header" Target="header20.xml" /><Relationship Id="rId58" Type="http://schemas.openxmlformats.org/officeDocument/2006/relationships/image" Target="media/image28.jpeg" /><Relationship Id="rId59" Type="http://schemas.openxmlformats.org/officeDocument/2006/relationships/image" Target="media/image29.jpeg" /><Relationship Id="rId6" Type="http://schemas.openxmlformats.org/officeDocument/2006/relationships/footer" Target="footer1.xml" /><Relationship Id="rId60" Type="http://schemas.openxmlformats.org/officeDocument/2006/relationships/header" Target="header21.xml" /><Relationship Id="rId61" Type="http://schemas.openxmlformats.org/officeDocument/2006/relationships/image" Target="media/image30.jpeg" /><Relationship Id="rId62" Type="http://schemas.openxmlformats.org/officeDocument/2006/relationships/header" Target="header22.xml" /><Relationship Id="rId63" Type="http://schemas.openxmlformats.org/officeDocument/2006/relationships/image" Target="media/image31.jpeg" /><Relationship Id="rId64" Type="http://schemas.openxmlformats.org/officeDocument/2006/relationships/header" Target="header23.xml" /><Relationship Id="rId65" Type="http://schemas.openxmlformats.org/officeDocument/2006/relationships/image" Target="media/image32.jpeg" /><Relationship Id="rId66" Type="http://schemas.openxmlformats.org/officeDocument/2006/relationships/header" Target="header24.xml" /><Relationship Id="rId67" Type="http://schemas.openxmlformats.org/officeDocument/2006/relationships/theme" Target="theme/theme1.xml" /><Relationship Id="rId68" Type="http://schemas.openxmlformats.org/officeDocument/2006/relationships/numbering" Target="numbering.xml" /><Relationship Id="rId69" Type="http://schemas.openxmlformats.org/officeDocument/2006/relationships/styles" Target="styles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image" Target="media/image2.jpe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mailto:mezhnovavyu@dgr.tomsk.gov.ru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1729D-3D9F-406C-AE0E-FF87E3966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54</Pages>
  <Words>5462</Words>
  <Characters>31138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Межнова Влада Юрьевна</dc:creator>
  <cp:lastModifiedBy>Чернявская Алёна Александровна</cp:lastModifiedBy>
  <cp:revision>13</cp:revision>
  <dcterms:created xsi:type="dcterms:W3CDTF">2024-12-11T04:34:00Z</dcterms:created>
  <dcterms:modified xsi:type="dcterms:W3CDTF">2024-12-24T00:55:00Z</dcterms:modified>
</cp:coreProperties>
</file>