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Минтруда России от 10.12.2024 N 684н</w:t>
              <w:br/>
              <w:t xml:space="preserve">"Об утверждении стандартов деятельности по осуществлению полномочия в сфере занятости населения по организации и проведению специальных мероприятий по профилированию граждан, ищущих работу, безработных граждан и работодателей"</w:t>
              <w:br/>
              <w:t xml:space="preserve">(Зарегистрировано в Минюсте России 28.12.2024 N 80831)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18.02.2025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0"/>
        <w:outlineLvl w:val="0"/>
      </w:pPr>
      <w:r>
        <w:rPr>
          <w:sz w:val="20"/>
        </w:rPr>
        <w:t xml:space="preserve">Зарегистрировано в Минюсте России 28 декабря 2024 г. N 80831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МИНИСТЕРСТВО ТРУДА И СОЦИАЛЬНОЙ ЗАЩИТЫ РОССИЙСКОЙ ФЕДЕРАЦИИ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10 декабря 2024 г. N 684н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СТАНДАРТОВ</w:t>
      </w:r>
    </w:p>
    <w:p>
      <w:pPr>
        <w:pStyle w:val="2"/>
        <w:jc w:val="center"/>
      </w:pPr>
      <w:r>
        <w:rPr>
          <w:sz w:val="20"/>
        </w:rPr>
        <w:t xml:space="preserve">ДЕЯТЕЛЬНОСТИ ПО ОСУЩЕСТВЛЕНИЮ ПОЛНОМОЧИЯ В СФЕРЕ ЗАНЯТОСТИ</w:t>
      </w:r>
    </w:p>
    <w:p>
      <w:pPr>
        <w:pStyle w:val="2"/>
        <w:jc w:val="center"/>
      </w:pPr>
      <w:r>
        <w:rPr>
          <w:sz w:val="20"/>
        </w:rPr>
        <w:t xml:space="preserve">НАСЕЛЕНИЯ ПО ОРГАНИЗАЦИИ И ПРОВЕДЕНИЮ СПЕЦИАЛЬНЫХ</w:t>
      </w:r>
    </w:p>
    <w:p>
      <w:pPr>
        <w:pStyle w:val="2"/>
        <w:jc w:val="center"/>
      </w:pPr>
      <w:r>
        <w:rPr>
          <w:sz w:val="20"/>
        </w:rPr>
        <w:t xml:space="preserve">МЕРОПРИЯТИЙ ПО ПРОФИЛИРОВАНИЮ ГРАЖДАН, ИЩУЩИХ</w:t>
      </w:r>
    </w:p>
    <w:p>
      <w:pPr>
        <w:pStyle w:val="2"/>
        <w:jc w:val="center"/>
      </w:pPr>
      <w:r>
        <w:rPr>
          <w:sz w:val="20"/>
        </w:rPr>
        <w:t xml:space="preserve">РАБОТУ, БЕЗРАБОТНЫХ ГРАЖДАН И РАБОТОДАТЕЛЕЙ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7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0"/>
            <w:color w:val="0000ff"/>
          </w:rPr>
          <w:t xml:space="preserve">частью 2 статьи 16</w:t>
        </w:r>
      </w:hyperlink>
      <w:r>
        <w:rPr>
          <w:sz w:val="20"/>
        </w:rPr>
        <w:t xml:space="preserve"> Федерального закона от 12 декабря 2023 г. N 565-ФЗ "О занятости населения в Российской Федерации" и </w:t>
      </w:r>
      <w:hyperlink w:history="0" r:id="rId8" w:tooltip="Постановление Правительства РФ от 19.06.2012 N 610 (ред. от 18.12.2024) &quot;Об утверждении Положения о Министерстве труда и социальной защиты Российской Федерации&quot; {КонсультантПлюс}">
        <w:r>
          <w:rPr>
            <w:sz w:val="20"/>
            <w:color w:val="0000ff"/>
          </w:rPr>
          <w:t xml:space="preserve">подпунктом 5.2.54 пункта 5</w:t>
        </w:r>
      </w:hyperlink>
      <w:r>
        <w:rPr>
          <w:sz w:val="20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610, приказываю: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Утвердить:</w:t>
      </w:r>
    </w:p>
    <w:p>
      <w:pPr>
        <w:pStyle w:val="0"/>
        <w:spacing w:before="200" w:line-rule="auto"/>
        <w:ind w:firstLine="540"/>
        <w:jc w:val="both"/>
      </w:pPr>
      <w:hyperlink w:history="0" w:anchor="P35" w:tooltip="СТАНДАРТ">
        <w:r>
          <w:rPr>
            <w:sz w:val="20"/>
            <w:color w:val="0000ff"/>
          </w:rPr>
          <w:t xml:space="preserve">Стандарт</w:t>
        </w:r>
      </w:hyperlink>
      <w:r>
        <w:rPr>
          <w:sz w:val="20"/>
        </w:rPr>
        <w:t xml:space="preserve"> деятельности по осуществлению полномочия в сфере занятости населения по организации и проведению специальных мероприятий по профилированию граждан, ищущих работу, безработных граждан согласно приложению N 1 к настоящему приказу;</w:t>
      </w:r>
    </w:p>
    <w:p>
      <w:pPr>
        <w:pStyle w:val="0"/>
        <w:spacing w:before="200" w:line-rule="auto"/>
        <w:ind w:firstLine="540"/>
        <w:jc w:val="both"/>
      </w:pPr>
      <w:hyperlink w:history="0" w:anchor="P854" w:tooltip="СТАНДАРТ">
        <w:r>
          <w:rPr>
            <w:sz w:val="20"/>
            <w:color w:val="0000ff"/>
          </w:rPr>
          <w:t xml:space="preserve">Стандарт</w:t>
        </w:r>
      </w:hyperlink>
      <w:r>
        <w:rPr>
          <w:sz w:val="20"/>
        </w:rPr>
        <w:t xml:space="preserve"> деятельности по осуществлению полномочия в сфере занятости населения по организации и проведению специальных мероприятий по профилированию работодателей согласно приложению N 2 к настоящему приказу.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Признать утратившим силу </w:t>
      </w:r>
      <w:hyperlink w:history="0" r:id="rId9" w:tooltip="Приказ Минтруда России от 25.02.2022 N 84н &quot;Об утверждении Стандарта процесса осуществления полномочия в сфере занятости населения по организации и проведению специальных мероприятий по профилированию граждан, зарегистрированных в целях поиска подходящей работы, и работодателей&quot; (Зарегистрировано в Минюсте России 30.03.2022 N 67981)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труда и социальной защиты Российской Федерации от 25 февраля 2022 г. N 84н "Об утверждении Стандарта процесса осуществления полномочия в сфере занятости населения по организации и проведению специальных мероприятий по профилированию граждан, зарегистрированных в целях поиска подходящей работы, и работодателей" (зарегистрирован Министерством юстиции Российской Федерации 30 марта 2022 г., регистрационный N 67981).</w:t>
      </w:r>
    </w:p>
    <w:bookmarkStart w:id="20" w:name="P20"/>
    <w:bookmarkEnd w:id="2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Установить, что настоящий приказ вступает в силу с 1 января 2025 г., за исключением </w:t>
      </w:r>
      <w:hyperlink w:history="0" w:anchor="P961" w:tooltip="2.">
        <w:r>
          <w:rPr>
            <w:sz w:val="20"/>
            <w:color w:val="0000ff"/>
          </w:rPr>
          <w:t xml:space="preserve">пункта 2</w:t>
        </w:r>
      </w:hyperlink>
      <w:r>
        <w:rPr>
          <w:sz w:val="20"/>
        </w:rPr>
        <w:t xml:space="preserve"> приложения к Стандарту деятельности по осуществлению полномочия в сфере занятости населения по организации и проведению специальных мероприятий по профилированию работодателей, который вступает в силу с 1 января 2026 г.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А.О.КОТЯКОВ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 N 1</w:t>
      </w:r>
    </w:p>
    <w:p>
      <w:pPr>
        <w:pStyle w:val="0"/>
        <w:jc w:val="right"/>
      </w:pPr>
      <w:r>
        <w:rPr>
          <w:sz w:val="20"/>
        </w:rPr>
        <w:t xml:space="preserve">к приказу Министерства труда</w:t>
      </w:r>
    </w:p>
    <w:p>
      <w:pPr>
        <w:pStyle w:val="0"/>
        <w:jc w:val="right"/>
      </w:pPr>
      <w:r>
        <w:rPr>
          <w:sz w:val="20"/>
        </w:rPr>
        <w:t xml:space="preserve">и социальной защиты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10 декабря 2024 г. N 684н</w:t>
      </w:r>
    </w:p>
    <w:p>
      <w:pPr>
        <w:pStyle w:val="0"/>
        <w:jc w:val="center"/>
      </w:pPr>
      <w:r>
        <w:rPr>
          <w:sz w:val="20"/>
        </w:rPr>
      </w:r>
    </w:p>
    <w:bookmarkStart w:id="35" w:name="P35"/>
    <w:bookmarkEnd w:id="35"/>
    <w:p>
      <w:pPr>
        <w:pStyle w:val="2"/>
        <w:jc w:val="center"/>
      </w:pPr>
      <w:r>
        <w:rPr>
          <w:sz w:val="20"/>
        </w:rPr>
        <w:t xml:space="preserve">СТАНДАРТ</w:t>
      </w:r>
    </w:p>
    <w:p>
      <w:pPr>
        <w:pStyle w:val="2"/>
        <w:jc w:val="center"/>
      </w:pPr>
      <w:r>
        <w:rPr>
          <w:sz w:val="20"/>
        </w:rPr>
        <w:t xml:space="preserve">ДЕЯТЕЛЬНОСТИ ПО ОСУЩЕСТВЛЕНИЮ ПОЛНОМОЧИЯ В СФЕРЕ ЗАНЯТОСТИ</w:t>
      </w:r>
    </w:p>
    <w:p>
      <w:pPr>
        <w:pStyle w:val="2"/>
        <w:jc w:val="center"/>
      </w:pPr>
      <w:r>
        <w:rPr>
          <w:sz w:val="20"/>
        </w:rPr>
        <w:t xml:space="preserve">НАСЕЛЕНИЯ ПО ОРГАНИЗАЦИИ И ПРОВЕДЕНИЮ СПЕЦИАЛЬНЫХ</w:t>
      </w:r>
    </w:p>
    <w:p>
      <w:pPr>
        <w:pStyle w:val="2"/>
        <w:jc w:val="center"/>
      </w:pPr>
      <w:r>
        <w:rPr>
          <w:sz w:val="20"/>
        </w:rPr>
        <w:t xml:space="preserve">МЕРОПРИЯТИЙ ПО ПРОФИЛИРОВАНИЮ ГРАЖДАН, ИЩУЩИХ</w:t>
      </w:r>
    </w:p>
    <w:p>
      <w:pPr>
        <w:pStyle w:val="2"/>
        <w:jc w:val="center"/>
      </w:pPr>
      <w:r>
        <w:rPr>
          <w:sz w:val="20"/>
        </w:rPr>
        <w:t xml:space="preserve">РАБОТУ, БЕЗРАБОТНЫХ ГРАЖДАН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Настоящий Стандарт устанавливает требования к порядку осуществления полномочия по предоставлению меры государственной поддержки в сфере занятости населения по организации и проведению специальных мероприятий по профилированию граждан, ищущих работу, безработных граждан &lt;1&gt; (далее соответственно - полномочие, мера поддержки, профилирование), предоставления сервисов при осуществлении полномочия, а также показатели исполнения настоящего Стандарта, порядок представления сведений, необходимых для расчета указанных показателей, методику оценки (расчета) показателей.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&lt;1&gt; </w:t>
      </w:r>
      <w:hyperlink w:history="0" r:id="rId10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0"/>
            <w:color w:val="0000ff"/>
          </w:rPr>
          <w:t xml:space="preserve">Пункт 15 части 3 статьи 28</w:t>
        </w:r>
      </w:hyperlink>
      <w:r>
        <w:rPr>
          <w:sz w:val="20"/>
        </w:rPr>
        <w:t xml:space="preserve"> Федерального закона от 12 декабря 2023 г. N 565-ФЗ "О занятости населения в Российской Федерации" (далее - Федеральный закон "О занятости населения в Российской Федерации").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2. Профилирование осуществляется государственными учреждениями, созданными субъектами Российской Федерации в целях осуществления полномочий в сфере занятости населения (далее - центры занятости населения), в отношении граждан, ищущих работу, безработных граждан (далее - граждане).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При осуществлении полномочия предоставляются следующие сервисы: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сервис по определению профильной группы гражданина (далее - сервис "Определение профильной группы гражданина");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сервис по повторному профилированию гражданина (далее - сервис "Повторное профилирование гражданина").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Профилирование гражданина, ищущего работу и претендующего на признание его безработным, является обязательным.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Требования к порядку осуществления полномочия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5. Информирование граждан о порядке осуществления полномочия осуществляется: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федеральной государственной информационной системе Единая цифровая платформа в сфере занятости и трудовых отношений "Работа в России" &lt;2&gt; (далее - единая цифровая платформа) в разделе, посвященном порядку осуществления полномочия по профилированию в виде текстовой и графической информации;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&lt;2&gt; </w:t>
      </w:r>
      <w:hyperlink w:history="0" r:id="rId11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0"/>
            <w:color w:val="0000ff"/>
          </w:rPr>
          <w:t xml:space="preserve">Часть 1 статьи 17</w:t>
        </w:r>
      </w:hyperlink>
      <w:r>
        <w:rPr>
          <w:sz w:val="20"/>
        </w:rPr>
        <w:t xml:space="preserve"> Федерального закона "О занятости населения в Российской Федерации".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непосредственно в помещениях центров занятости населения в виде текстовой и графической информации, размещенной на стендах, плакатах и баннерах, или консультаций с работниками центра занятости населения.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Дополнительно информирование граждан может осуществляться с использованием официальных сайтов исполнительных органов субъектов Российской Федерации, осуществляющих полномочия в сфере занятости населения, по телефону "горячей линии" центров занятости населения, средств массовой информации и иных каналов.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Основанием для начала осуществления полномочия является: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прохождение гражданином профилирования путем подачи анкеты для профилирования (рекомендованный образец приведен в </w:t>
      </w:r>
      <w:hyperlink w:history="0" w:anchor="P152" w:tooltip="Анкета для профилирования">
        <w:r>
          <w:rPr>
            <w:sz w:val="20"/>
            <w:color w:val="0000ff"/>
          </w:rPr>
          <w:t xml:space="preserve">приложении N 1</w:t>
        </w:r>
      </w:hyperlink>
      <w:r>
        <w:rPr>
          <w:sz w:val="20"/>
        </w:rPr>
        <w:t xml:space="preserve"> к настоящему Стандарту) с использованием единой цифровой платформы и регистрация гражданина в целях поиска подходящей работы в соответствии с </w:t>
      </w:r>
      <w:hyperlink w:history="0" r:id="rId12" w:tooltip="Постановление Правительства РФ от 16.10.2024 N 1379 &quot;Об утверждении Правил регистрации граждан в целях поиска подходящей работы, Правил регистрации безработных граждан и Правил определения органом службы занятости подходящей работы гражданину, ищущему работу, а также безработному гражданину&quot; {КонсультантПлюс}">
        <w:r>
          <w:rPr>
            <w:sz w:val="20"/>
            <w:color w:val="0000ff"/>
          </w:rPr>
          <w:t xml:space="preserve">Правилами</w:t>
        </w:r>
      </w:hyperlink>
      <w:r>
        <w:rPr>
          <w:sz w:val="20"/>
        </w:rPr>
        <w:t xml:space="preserve"> регистрации граждан в целях поиска подходящей работы &lt;3&gt; (далее - Правила регистрации граждан);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&lt;3&gt; </w:t>
      </w:r>
      <w:hyperlink w:history="0" r:id="rId13" w:tooltip="Постановление Правительства РФ от 16.10.2024 N 1379 &quot;Об утверждении Правил регистрации граждан в целях поиска подходящей работы, Правил регистрации безработных граждан и Правил определения органом службы занятости подходящей работы гражданину, ищущему работу, а также безработному гражданину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Российской Федерации от 16 октября 2024 г. N 1379 "Об утверждении Правил регистрации граждан в целях поиска подходящей работы, Правил регистрации безработных граждан и Правил определения органом службы занятости подходящей работы гражданину, ищущему работу, а также безработному гражданину".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б) наступление основания, предусмотренного </w:t>
      </w:r>
      <w:hyperlink w:history="0" r:id="rId14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0"/>
            <w:color w:val="0000ff"/>
          </w:rPr>
          <w:t xml:space="preserve">частью 4 статьи 26</w:t>
        </w:r>
      </w:hyperlink>
      <w:r>
        <w:rPr>
          <w:sz w:val="20"/>
        </w:rPr>
        <w:t xml:space="preserve"> Федерального закона "О занятости населения в Российской Федерации", для прохождения повторного профилирования.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Перечень документов и сведений, необходимых для профилирования гражданина, включает: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сведения, представленные гражданином в анкете для профилирования;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документы и сведения о гражданине, представленные им или полученные центром занятости населения на основании межведомственного запроса, в том числе с использованием единой системы межведомственного электронного взаимодействия, при регистрации гражданина в целях поиска подходящей работы.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 Гражданин подает анкету для профилирования вместе с заявлением о предоставлении меры государственной поддержки в сфере занятости населения по содействию гражданам в поиске подходящей работы, включая оказание содействия в составлении анкеты (далее - заявление). Подача указанной анкеты является обязательной для гражданина, указавшего в заявлении, что он претендует на признание его безработным.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направления заявления с использованием федеральной государственной информационной системы "Единый портал государственных и муниципальных услуг (функций)" (далее - единый портал) гражданин подает анкету для профилирования с использованием единой цифровой платформы не позднее 3 календарных дней со дня направления заявления.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Анкета для профилирования в электронной форме подписывается гражданином простой электронной подписью, ключ которой получен в соответствии с </w:t>
      </w:r>
      <w:hyperlink w:history="0" r:id="rId15" w:tooltip="Постановление Правительства РФ от 25.01.2013 N 33 (ред. от 23.03.2024) &quot;Об использовании простой электронной подписи при оказании государственных и муниципальных услуг&quot; (вместе с &quot;Правилами использования простой электронной подписи при оказании государственных и муниципальных услуг&quot;) {КонсультантПлюс}">
        <w:r>
          <w:rPr>
            <w:sz w:val="20"/>
            <w:color w:val="0000ff"/>
          </w:rPr>
          <w:t xml:space="preserve">Правилами</w:t>
        </w:r>
      </w:hyperlink>
      <w:r>
        <w:rPr>
          <w:sz w:val="20"/>
        </w:rPr>
        <w:t xml:space="preserve"> использования простой электронной подписи при оказании государственных и муниципальных услуг, утвержденными постановлением Правительства Российской Федерации от 25 января 2013 г. N 33 "Об использовании простой электронной подписи при оказании государственных и муниципальных услуг", или усиленной квалифицированной электронной подписью, или усиленной неквалифицированной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10. Гражданин вправе обратиться в центр занятости населения путем личного посещения по собственной инициативе или по предложению центра занятости населения по вопросам, связанным с профилированием. &lt;4&gt;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&lt;4&gt; </w:t>
      </w:r>
      <w:hyperlink w:history="0" r:id="rId16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0"/>
            <w:color w:val="0000ff"/>
          </w:rPr>
          <w:t xml:space="preserve">Часть 3 статьи 20</w:t>
        </w:r>
      </w:hyperlink>
      <w:r>
        <w:rPr>
          <w:sz w:val="20"/>
        </w:rPr>
        <w:t xml:space="preserve"> Федерального закона "О занятости населения в Российской Федерации".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центрах занятости населения гражданину обеспечивается доступ к единой цифровой платформе, единому порталу, а также оказывается необходимое консультационное содействие &lt;5&gt;.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&lt;5&gt; </w:t>
      </w:r>
      <w:hyperlink w:history="0" r:id="rId17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0"/>
            <w:color w:val="0000ff"/>
          </w:rPr>
          <w:t xml:space="preserve">Часть 6 статьи 20</w:t>
        </w:r>
      </w:hyperlink>
      <w:r>
        <w:rPr>
          <w:sz w:val="20"/>
        </w:rPr>
        <w:t xml:space="preserve"> Федерального закона "О занятости населения в Российской Федерации".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При личном посещении центра занятости населения гражданин предъявляет паспорт или документ его заменяющий.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11. Уведомления, направляемые центрами занятости населения гражданину в соответствии с настоящим Стандартом, формируются автоматически с использованием единой цифровой платформы. Информирование гражданина о направлении ему уведомлений через единую цифровую платформу осуществляется путем автоматизированного формирования и передачи текстовых сообщений на адрес электронной почты, указанный в личном деле гражданина, формируемом в электронной форме в соответствии со </w:t>
      </w:r>
      <w:hyperlink w:history="0" r:id="rId18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0"/>
            <w:color w:val="0000ff"/>
          </w:rPr>
          <w:t xml:space="preserve">статьей 21</w:t>
        </w:r>
      </w:hyperlink>
      <w:r>
        <w:rPr>
          <w:sz w:val="20"/>
        </w:rPr>
        <w:t xml:space="preserve"> Федерального закона "О занятости населения в Российской Федерации".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12. Осуществление полномочия прекращается в случае снятия с регистрационного учета гражданина в целях поиска подходящей работы в соответствии с </w:t>
      </w:r>
      <w:hyperlink w:history="0" r:id="rId19" w:tooltip="Постановление Правительства РФ от 16.10.2024 N 1379 &quot;Об утверждении Правил регистрации граждан в целях поиска подходящей работы, Правил регистрации безработных граждан и Правил определения органом службы занятости подходящей работы гражданину, ищущему работу, а также безработному гражданину&quot; {КонсультантПлюс}">
        <w:r>
          <w:rPr>
            <w:sz w:val="20"/>
            <w:color w:val="0000ff"/>
          </w:rPr>
          <w:t xml:space="preserve">Правилами</w:t>
        </w:r>
      </w:hyperlink>
      <w:r>
        <w:rPr>
          <w:sz w:val="20"/>
        </w:rPr>
        <w:t xml:space="preserve"> регистрации граждан.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13. Результатом осуществления полномочия является: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профильная группа гражданина, информация о которой содержится в согласованном с ним индивидуальном плане содействия занятости (далее - индивидуальный план);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профильная группа гражданина, информация о которой содержится в согласованных с ним изменениях индивидуального плана.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Требования к составу, последовательности и срокам</w:t>
      </w:r>
    </w:p>
    <w:p>
      <w:pPr>
        <w:pStyle w:val="2"/>
        <w:jc w:val="center"/>
      </w:pPr>
      <w:r>
        <w:rPr>
          <w:sz w:val="20"/>
        </w:rPr>
        <w:t xml:space="preserve">выполнения процедур (действий) при предоставлении сервисов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14. Сервис "Определение профильной группы гражданина" предназначен для определения профильной группы гражданина с использованием единой цифровой платформы.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15. Сервис "Определение профильной группы гражданина" предоставляется в соответствии с технологической картой исполнения настоящего Стандарта, разработанной Министерством труда и социальной защиты Российской Федерации (далее - технологическая карта).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Основанием для начала предоставления сервиса "Определение профильной группы гражданина" является: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подача гражданином, обратившимся в центр занятости населения, анкеты для профилирования;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подача гражданином, ищущим работу, анкеты для профилирования по предложению центра занятости населения или по собственной инициативе.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16. Сервис "Определение профильной группы гражданина" обеспечивает следующие функциональные возможности: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определение профильной группы гражданина.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Профильная группа гражданина определяется на основании совокупности его характеристик, демонстрирующих принадлежность гражданина к клиентской группе, наступление события в трудовой сфере гражданина, клиентские запросы гражданина к центру занятости населения. Характеристики, образующие профильную группу гражданина, приведены в </w:t>
      </w:r>
      <w:hyperlink w:history="0" w:anchor="P349" w:tooltip="Характеристики, образующие профильную группу гражданина">
        <w:r>
          <w:rPr>
            <w:sz w:val="20"/>
            <w:color w:val="0000ff"/>
          </w:rPr>
          <w:t xml:space="preserve">приложении N 2</w:t>
        </w:r>
      </w:hyperlink>
      <w:r>
        <w:rPr>
          <w:sz w:val="20"/>
        </w:rPr>
        <w:t xml:space="preserve"> к настоящему Стандарту.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Профильная группа гражданина, подавшего анкету для профилирования, определяется в день его постановки на регистрационный учет в целях поиска подходящей работы.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Профильная группа гражданина, подавшего анкету для профилирования по предложению центра занятости населения или по собственной инициативе, определяется в день подачи гражданином анкеты для профилирования;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информирование гражданина о его профильной группе путем направления ему с использованием единой цифровой платформы проекта индивидуального плана.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Информирование гражданина, подавшего анкету для профилирования, осуществляется не позднее 3 дней со дня подачи гражданином заявления. Информирование гражданина, подавшего анкету для профилирования по предложению центра занятости населения или по собственной инициативе, осуществляется не позднее 3 дней со дня подачи гражданином анкеты;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корректировка профильной группы гражданина в случае изменения информации о гражданине на единой цифровой платформе на основании документов (сведений), представленных гражданином в соответствии с </w:t>
      </w:r>
      <w:hyperlink w:history="0" r:id="rId20" w:tooltip="Постановление Правительства РФ от 16.10.2024 N 1379 &quot;Об утверждении Правил регистрации граждан в целях поиска подходящей работы, Правил регистрации безработных граждан и Правил определения органом службы занятости подходящей работы гражданину, ищущему работу, а также безработному гражданину&quot; {КонсультантПлюс}">
        <w:r>
          <w:rPr>
            <w:sz w:val="20"/>
            <w:color w:val="0000ff"/>
          </w:rPr>
          <w:t xml:space="preserve">Правилами</w:t>
        </w:r>
      </w:hyperlink>
      <w:r>
        <w:rPr>
          <w:sz w:val="20"/>
        </w:rPr>
        <w:t xml:space="preserve"> регистрации граждан. Корректировка профильной группы гражданина осуществляется в день изменения информации о гражданине на единой цифровой платформе.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17. Результатом предоставления сервиса "Определение профильной группы гражданина" является профильная группа гражданина, информация о которой содержится в согласованном с гражданином индивидуальном плане, и внесена на единую цифровую платформу.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18. Сервис "Повторное профилирование гражданина" предназначен для определения профильной группы гражданина с использованием единой цифровой платформы по результатам прохождения гражданином повторного профилирования.</w:t>
      </w:r>
    </w:p>
    <w:bookmarkStart w:id="107" w:name="P107"/>
    <w:bookmarkEnd w:id="10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19. Сервис "Повторное профилирование гражданина" предоставляется в соответствии с технологической картой.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Основанием для начала предоставления сервиса "Повторное профилирование гражданина" является наступление одного из следующих оснований: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истечение полутора месяцев со дня постановки гражданина на регистрационный учет в целях поиска подходящей работы;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получение гражданином результата по всем мерам государственной поддержки (сервисам) в сфере занятости населения, предусмотренным обязательной частью индивидуального плана, в соответствии со стандартами деятельности органов службы занятости по осуществлению полномочий в сфере занятости населения;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принятие центром занятости населения решения об отмене решения об отказе в признании гражданина, ищущего работу, безработным;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принятие центром занятости населения решения об отмене решения о снятии гражданина с регистрационного учета в качестве безработного;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получение центром занятости населения документов (сведений), являющихся основанием для изменения информации о гражданине на единой цифровой платформе. Повторное профилирование гражданина, ищущего работу и претендующего на признание его безработным, по указанному основанию проводится центром занятости населения после принятия решения о признании такого гражданина безработным;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окончание периода прохождения безработным гражданином профессионального обучения и получения дополнительного профессионального образования по направлению центра занятости населения.</w:t>
      </w:r>
    </w:p>
    <w:bookmarkStart w:id="115" w:name="P115"/>
    <w:bookmarkEnd w:id="11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20. В случае невыполнения гражданином индивидуального плана по неуважительным причинам &lt;6&gt; центр занятости населения может с согласия гражданина провести повторное профилирование.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&lt;6&gt; </w:t>
      </w:r>
      <w:hyperlink w:history="0" r:id="rId21" w:tooltip="Приказ Минтруда России от 19.08.2024 N 406н &quot;Об утверждении порядка формирования индивидуального плана содействия занятости и согласования его с гражданином, в том числе в случае внесения в этот план изменений в соответствии с частью 12 статьи 26 Федерального закона от 12 декабря 2023 г. N 565-ФЗ &quot;О занятости населения в Российской Федерации&quot;, требований к его структуре и содержанию, а также порядка и критериев его выполнения гражданином, перечня документов, подтверждающих наличие уважительных причин неявки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труда и социальной защиты Российской Федерации от 19 августа 2024 г. N 406н "Об утверждении порядка формирования индивидуального плана содействия занятости и согласования его с гражданином, в том числе в случае внесения в этот план изменений в соответствии с частью 12 статьи 26 Федерального закона от 12 декабря 2023 г. N 565-ФЗ "О занятости населения в Российской Федерации", требований к его структуре и содержанию, а также порядка и критериев его выполнения гражданином, перечня документов, подтверждающих наличие уважительных причин неявки гражданина в орган службы занятости, в том числе для формирования и согласования индивидуального плана содействия занятости и документов, подтверждающих наличие уважительных причин невыполнения безработным гражданином индивидуального плана содействия занятости" (зарегистрирован Министерством юстиции Российской Федерации 30 августа 2024 г., регистрационный N 79335).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Центр занятости населения принимает решение о проведении повторного профилирования гражданина с учетом следующих критериев: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гражданину необходимо получить меру государственной поддержки в сфере занятости населения, предоставление которой прекратилось в связи с невыполнением гражданином обязанностей, предусмотренных соответствующим стандартом деятельности органов службы занятости по осуществлению полномочий в сфере занятости населения;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предоставление иных мер государственной поддержки в сфере занятости населения, включенных в индивидуальный план гражданина, невозможно без получения результата по мере государственной поддержки в сфере занятости населения, предоставление которой прекратилось в связи с невыполнением гражданином обязанностей, предусмотренных соответствующим стандартом деятельности органов службы занятости по осуществлению полномочий в сфере занятости населения.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21. Сервис "Повторное профилирование гражданина" обеспечивает следующие функциональные возможности: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формирование и направление гражданину предложения центра занятости населения о прохождении гражданином повторного профилирования в течение 2 рабочих дней со дня направления такого предложения. Указанное предложение направляется центром занятости населения не позднее 1 рабочего дня с момента наступления основания для проведения повторного профилирования, предусмотренного в </w:t>
      </w:r>
      <w:hyperlink w:history="0" w:anchor="P107" w:tooltip="19. Сервис &quot;Повторное профилирование гражданина&quot; предоставляется в соответствии с технологической картой.">
        <w:r>
          <w:rPr>
            <w:sz w:val="20"/>
            <w:color w:val="0000ff"/>
          </w:rPr>
          <w:t xml:space="preserve">пунктах 19</w:t>
        </w:r>
      </w:hyperlink>
      <w:r>
        <w:rPr>
          <w:sz w:val="20"/>
        </w:rPr>
        <w:t xml:space="preserve"> и </w:t>
      </w:r>
      <w:hyperlink w:history="0" w:anchor="P115" w:tooltip="20. В случае невыполнения гражданином индивидуального плана по неуважительным причинам &lt;6&gt; центр занятости населения может с согласия гражданина провести повторное профилирование.">
        <w:r>
          <w:rPr>
            <w:sz w:val="20"/>
            <w:color w:val="0000ff"/>
          </w:rPr>
          <w:t xml:space="preserve">20</w:t>
        </w:r>
      </w:hyperlink>
      <w:r>
        <w:rPr>
          <w:sz w:val="20"/>
        </w:rPr>
        <w:t xml:space="preserve"> настоящего Стандарта, в случае если со дня подачи гражданином предыдущей анкеты для профилирования прошло полтора месяца и более;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определение профильной группы гражданина. Профильная группа гражданина определяется в день представления им анкеты для профилирования. В случае проведения повторного профилирования до истечения полутора месяцев с даты подачи гражданином предыдущей анкеты для профилирования, профильная группа гражданина определяется на основании информации о гражданине, содержащейся в представленной им ранее анкете для профилирования, на единой цифровой платформе, а также на основании сведений, послуживших основанием для проведения повторного профилирования;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информирование гражданина о его профильной группе путем направления ему с использованием единой цифровой платформы изменений индивидуального плана. Информирование гражданина осуществляется не позднее 3 рабочих дней со дня подачи гражданином анкеты или наступления основания для проведения повторного профилирования;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корректировка профильной группы гражданина в случае изменения информации о гражданине на единой цифровой платформе на основании документов (сведений), представленных гражданином в соответствии с </w:t>
      </w:r>
      <w:hyperlink w:history="0" r:id="rId22" w:tooltip="Постановление Правительства РФ от 16.10.2024 N 1379 &quot;Об утверждении Правил регистрации граждан в целях поиска подходящей работы, Правил регистрации безработных граждан и Правил определения органом службы занятости подходящей работы гражданину, ищущему работу, а также безработному гражданину&quot; {КонсультантПлюс}">
        <w:r>
          <w:rPr>
            <w:sz w:val="20"/>
            <w:color w:val="0000ff"/>
          </w:rPr>
          <w:t xml:space="preserve">Правилами</w:t>
        </w:r>
      </w:hyperlink>
      <w:r>
        <w:rPr>
          <w:sz w:val="20"/>
        </w:rPr>
        <w:t xml:space="preserve"> регистрации граждан. Корректировка профильной группы гражданина осуществляется в день изменения информации о гражданине на единой цифровой платформе.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22. Результатом предоставления сервиса "Повторное профилирование гражданина" является профильная группа гражданина, информация о которой содержится в согласованных с гражданином изменениях индивидуального плана, и внесена на единую цифровую платформу.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IV. Показатели исполнения Стандарта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23. Показатели исполнения настоящего Стандарта, сведения, необходимые для расчета показателей, методика оценки (расчета) показателей предусмотрены в </w:t>
      </w:r>
      <w:hyperlink w:history="0" w:anchor="P748" w:tooltip="ПОКАЗАТЕЛИ">
        <w:r>
          <w:rPr>
            <w:sz w:val="20"/>
            <w:color w:val="0000ff"/>
          </w:rPr>
          <w:t xml:space="preserve">приложении N 3</w:t>
        </w:r>
      </w:hyperlink>
      <w:r>
        <w:rPr>
          <w:sz w:val="20"/>
        </w:rPr>
        <w:t xml:space="preserve"> к настоящему Стандарту.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24. Расчет показателей осуществляется на единой цифровой платформе, на основании сведений, вносимых центром занятости населения при выполнении процедур (действий), предусмотренных настоящим Стандартом.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N 1</w:t>
      </w:r>
    </w:p>
    <w:p>
      <w:pPr>
        <w:pStyle w:val="0"/>
        <w:jc w:val="right"/>
      </w:pPr>
      <w:r>
        <w:rPr>
          <w:sz w:val="20"/>
        </w:rPr>
        <w:t xml:space="preserve">к Стандарту деятельности</w:t>
      </w:r>
    </w:p>
    <w:p>
      <w:pPr>
        <w:pStyle w:val="0"/>
        <w:jc w:val="right"/>
      </w:pPr>
      <w:r>
        <w:rPr>
          <w:sz w:val="20"/>
        </w:rPr>
        <w:t xml:space="preserve">по осуществлению полномочия в сфере</w:t>
      </w:r>
    </w:p>
    <w:p>
      <w:pPr>
        <w:pStyle w:val="0"/>
        <w:jc w:val="right"/>
      </w:pPr>
      <w:r>
        <w:rPr>
          <w:sz w:val="20"/>
        </w:rPr>
        <w:t xml:space="preserve">занятости населения по организации</w:t>
      </w:r>
    </w:p>
    <w:p>
      <w:pPr>
        <w:pStyle w:val="0"/>
        <w:jc w:val="right"/>
      </w:pPr>
      <w:r>
        <w:rPr>
          <w:sz w:val="20"/>
        </w:rPr>
        <w:t xml:space="preserve">и проведению специальных мероприятий</w:t>
      </w:r>
    </w:p>
    <w:p>
      <w:pPr>
        <w:pStyle w:val="0"/>
        <w:jc w:val="right"/>
      </w:pPr>
      <w:r>
        <w:rPr>
          <w:sz w:val="20"/>
        </w:rPr>
        <w:t xml:space="preserve">по профилированию граждан, ищущих</w:t>
      </w:r>
    </w:p>
    <w:p>
      <w:pPr>
        <w:pStyle w:val="0"/>
        <w:jc w:val="right"/>
      </w:pPr>
      <w:r>
        <w:rPr>
          <w:sz w:val="20"/>
        </w:rPr>
        <w:t xml:space="preserve">работу, и безработных граждан,</w:t>
      </w:r>
    </w:p>
    <w:p>
      <w:pPr>
        <w:pStyle w:val="0"/>
        <w:jc w:val="right"/>
      </w:pPr>
      <w:r>
        <w:rPr>
          <w:sz w:val="20"/>
        </w:rPr>
        <w:t xml:space="preserve">утвержденному приказом Министерства</w:t>
      </w:r>
    </w:p>
    <w:p>
      <w:pPr>
        <w:pStyle w:val="0"/>
        <w:jc w:val="right"/>
      </w:pPr>
      <w:r>
        <w:rPr>
          <w:sz w:val="20"/>
        </w:rPr>
        <w:t xml:space="preserve">труда и социальной защиты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10 декабря 2024 г. N 684н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Рекомендуемый образец</w:t>
      </w:r>
    </w:p>
    <w:p>
      <w:pPr>
        <w:pStyle w:val="0"/>
        <w:jc w:val="both"/>
      </w:pPr>
      <w:r>
        <w:rPr>
          <w:sz w:val="20"/>
        </w:rPr>
      </w:r>
    </w:p>
    <w:bookmarkStart w:id="152" w:name="P152"/>
    <w:bookmarkEnd w:id="152"/>
    <w:p>
      <w:pPr>
        <w:pStyle w:val="0"/>
        <w:jc w:val="center"/>
      </w:pPr>
      <w:r>
        <w:rPr>
          <w:sz w:val="20"/>
        </w:rPr>
        <w:t xml:space="preserve">Анкета для профилирования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Из предложенных вариантов выберите то, что относится к Вам в настоящий момент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(выберите 1 вариант ответа)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работаю (то есть занимаюсь профессиональной деятельностью и получаю доход от нее)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не работаю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не работаю, получаю профессиональное образование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не работаю, нахожусь на пенсии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нахожусь в отпуске по беременности и родам или в отпуске по уходу за ребенком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одновременно работаю и получаю профессиональное образование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нахожусь на пенсии и работаю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являюсь выпускником школы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являюсь учащимся общеобразовательной школы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ни один из вариантов ответа ко мне не относится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Укажите цель Вашего обращения в центр занятости населения (далее - ЦЗН)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(выберите 1 вариант ответа, наиболее соответствующий Вашим ожиданиям)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хочу трудоустроиться, мне нужна работа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мне нужно обучение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хочу выбрать свою первую профессию (при отсутствии профессии)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хочу организовать свое собственное дело (или стать самозанятым)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мне нужно пройти производственную/преддипломную практику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ни один из вариантов ответа мне не подходит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Если Вы находитесь в поиске работы, уточните свои ожидания от взаимодействия с ЦЗН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(выберите 1 вариант ответа, наиболее соответствующий Вашей ситуации)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найти свою первую работу (ранее не работал)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найти новую постоянную работу (ранее работал или работаю в настоящее время)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найти временную работу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найти подработку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ни один из вариантов ответа мне не подходит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Если Вы находитесь в поиске НОВОЙ работы, укажите причину поиска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(выберите 1 вариант ответа, наиболее соответствующий Вашей ситуации)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не работаю в связи с сокращением/ликвидацией организации-работодателя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не работаю в связи с тем, что прекратил деятельность в качестве индивидуального предпринимателя (в том числе самозанятого)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работаю, но есть риск увольнения (введен режим неполного рабочего дня (смены) и (или) неполной рабочей недели, простой, проводятся мероприятия по увольнению в связи с ликвидацией организации либо прекращением деятельности индивидуального предпринимателя, сокращению численности или штата работников организации, индивидуального предпринимателя)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хочу сменить профессию и найти новую работу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хочу сменить работодателя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хочу возобновить трудовую деятельность после длительного перерыва (более года)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другое (при выборе ответа "другое" укажите, что именно)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ни один из вариантов ответа мне не подходит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Есть ли у Вас свое резюме, которое Вы СЕЙЧАС или РАНЕЕ использовали при поиске работы?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(отметьте наиболее актуальные для Вас варианты ответа)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обычно не использую резюме при поиске работы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у меня есть свое резюме, но я не уверен, что оно хорошее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у меня есть свое резюме, но я не знаю, как и где его разместить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я обычно использую свое резюме при поиске работы, но оно не просматривается и (или) нет откликов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я доволен своим резюме, которое обычно использую при поиске работы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С какими препятствиями Вы столкнулись при поиске работы?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(отметьте наиболее актуальные для Вас варианты ответа)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после собеседований не приглашают на работу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мало подходящих для меня вакансий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не знаю, на какую зарплату могу претендовать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предлагают маленькую зарплату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завышенные требования работодателей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нет интернета/компьютера/иных устройств для дистанционного поиска работы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не получается воспользоваться разделами на портале "Работа России"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нет навыков работы на портале "Работа России"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другое (при выборе ответа "другое" укажите, что именно)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ничего из вышеперечисленного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С какими жизненными обстоятельствами, влияющими на поиск работы и трудоустройство, Вы столкнулись?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(выберите варианты ответа, совпадающие с Вашей текущей жизненной ситуацией)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мне важно работать рядом с домом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у меня есть ограничения по здоровью, подтвержденные заключением клинико-экспертной комиссией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мне нужна информация о социальных гарантиях и льготах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я должен совмещать работу с присмотром за детьми (ребенком)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недавно (не более года назад) освободился из мест лишения свободы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у меня есть родственник, за которым я ухаживаю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у меня нет жилья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ничего из вышеперечисленного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другое (при выборе ответа "другое" укажите, что именно)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Что из нижеперечисленного относится к Вам?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(выберите все подходящие Вашей ситуации варианты ответа)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у меня нет паспорта или иного документа, удостоверяющего личность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не смогу, если потребуется работодателю, получить справку об отсутствии судимости и (или) факта уголовного преследования, либо о прекращении уголовного преследования по реабилитирующим основаниям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не смогу, если потребуется работодателю, получить справку об отсутствии административных наказаний за потребление наркотических средств или психотропных веществ без назначения врача либо новых потенциально опасных психоактивных веществ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отношусь к дисквалифицированным работникам, срок дисквалификации не истек (сведения имеются в Реестре дисквалифицированных лиц)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у меня имеется лишение права занимать определенные должности или заниматься определенной деятельностью, срок которого не истек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ничего из вышеперечисленного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 Укажите, с какой целью планируете обучение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(выберите 1 вариант ответа, наиболее соответствующий Вашей ситуации)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хочу сменить профессию, но отсутствует базовое профессиональное образование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хочу приобрести свою первую профессию и получить базовое (первое) профессиональное образование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недавно получил базовое (в том числе первое) профессиональное образование, но понимаю, что есть необходимость в дополнительном обучении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давно не работал по профессии, утратил (полностью/частично) профессиональные знания и навыки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вакансия, на которую претендую, предполагает прохождение дополнительного обучения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хочу повысить квалификацию в своей профессии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хочу обучиться предпринимательскому делу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другое (при выборе ответа "другое" укажите, что именно)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ни один из вариантов ответа мне не подходит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10. Если Вам необходима помощь в выборе Вашей ПЕРВОЙ ПРОФЕССИИ (при отсутствии профессии), уточните свои конкретные ожидания от взаимодействия с ЦЗН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(возможен выбор всех вариантов ответа)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информирование о ситуации на рынке труда: востребованность профессий, состояние отраслей экономики, заработные платы, отраслевые и региональные требования работодателей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стартовое карьерное планирование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выбор образовательного учреждения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выбор подготовительных курсов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другое (при выборе ответа "другое" укажите, что именно)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ни один из вариантов ответа мне не подходит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11. Если Вы ранее не работали и сейчас находитесь в поиске своей ПЕРВОЙ РАБОТЫ (ранее никогда не работал), укажите свои конкретные ожидания от взаимодействия с ЦЗН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(возможен выбор всех вариантов ответа)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информирование о ситуации на рынке труда: востребованность профессий, состояние отраслей экономики, заработные платы, отраслевые и региональные требования работодателей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прохождение дополнительного обучения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прохождение стажировки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снятие тревожности, преодоление чувства неопределенности и страха перед будущим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адаптация на новом рабочем месте во время испытательного срока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другое (при выборе ответа "другое" укажите, что именно)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ни один из вариантов ответа мне не подходит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12. Если Вы планируете открыть свое собственное дело (индивидуальное предпринимательство или самозанятость), укажите свои конкретные ожидания от взаимодействия с ЦЗН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(возможен выбор всех вариантов)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принятие решения об открытии собственного дела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помощь в создании бизнес-плана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снятие тревожности, преодоление чувства неопределенности и страха перед будущим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хочу обучиться предпринимательскому делу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другое (при выборе ответа "другое" укажите, что именно)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ни один из вариантов ответа мне не подходит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13. Если Вы планируете сменить профессию, укажите свои конкретные ожидания от взаимодействия с ЦЗН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(возможен выбор всех вариантов ответа)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найти выход из состояния эмоционального выгорания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помощь в принятии решения о смене профессии, в том числе об открытии собственного дела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информирование о ситуации на рынке труда: востребованность профессий, состояние отраслей экономики, заработные платы, отраслевые и региональные требования работодателей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прохождение переобучения (при смене профессии)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прохождение стажировки в новой профессии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другое (при выборе ответа "другое" укажите, что именно)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ни один из вариантов ответа мне не подходит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14. Если Вы планируете поиск новой работы по своей профессии и хотите сменить работодателя, укажите свои конкретные ожидания от взаимодействия с ЦЗН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(возможен выбор всех вариантов ответа)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найти выход из состояния эмоционального выгорания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информирование о ситуации на рынке труда: востребованность профессий, состояние отраслей экономики, заработные платы, отраслевые и региональные требования работодателей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повышение квалификации в своей профессии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получение профессионального образования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другое (при выборе ответа "другое" укажите, что именно)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ни один из вариантов ответа мне не подходит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15. Если Вы планируете возобновить свою трудовую деятельность после длительного перерыва, укажите свои конкретные ожидания от взаимодействия с ЦЗН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(возможен выбор всех вариантов ответа)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информирование о ситуации на рынке труда: востребованность профессий, состояние отраслей экономики, заработные платы, отраслевые и региональные требования работодателей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повышение квалификации в своей профессии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помощь в принятии решения о смене профессии, в том числе об открытии собственного дела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снятие тревожности, преодоление чувства неопределенности и страха перед будущим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другое (при выборе ответа "другое" укажите, что именно)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ни один из вариантов ответа мне не подходит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16. Оцените необходимость и срочность поиска работы.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(выберите 1 вариант ответа)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мне срочно нужна работа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хотел бы найти работу в течение месяца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у меня есть достаточно времени, чтобы найти подходящую работу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в перспективе планирую искать работу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у меня нет необходимости в поиске работы и трудоустройстве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17. Что Вы уже предприняли для поиска работы?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(выберите варианты ответа, соответствующие Вашей ситуации)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только начинаю поиск работы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рассылаю резюме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изучаю имеющиеся на рынке вакансии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хожу на собеседования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посещаю ярмарки вакансий, семинары, вебинары по поиску работы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консультируюсь со специалистами и экспертами по поиску работы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получаю дополнительное образование/прохожу обучение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обращаюсь к друзьям и знакомым по поводу поиска работы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другое (при выборе ответа "другое" укажите, что именно)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18. Что для Вас важно при выборе места работы?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(выберите не более 4-х вариантов ответа)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размер заработной платы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возможность карьерного роста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возможность обучаться за счет компании-работодателя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близость работы к дому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наличие дополнительных льгот для работников (медицинская страховка, бесплатные обеды, премии, материальная помощь к отпуску и другие)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стабильность и надежность компании-работодателя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самостоятельность и ответственность занимаемой должности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удобный график работы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понимающее и справедливое руководство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интересные задачи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позитивный и дружный коллектив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другое (при выборе ответа "другое" укажите, что именно)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19. Как Вы оцениваете свои возможности найти подходящую работу?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(выберите 1 вариант ответа, наиболее соответствующий Вашим ожиданиям)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считаю, что я быстро найду подходящую мне работу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считаю, что я смогу найти подходящую мне работу, но не так быстро, как хотелось бы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считаю, что смогу найти подходящую работу, если пройду дополнительное обучение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мне трудно будет найти подходящую работу по ряду причин, поэтому придется снизить свои ожидания по заработной плате и (или) по должности и (или) по каким-либо другим моим требованиям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мне трудно будет найти подходящую работу, поскольку моя профессия невостребована, и мне необходимо переобучиться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я не смогу найти работу, которую хочу, поэтому соглашусь на любую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N 2</w:t>
      </w:r>
    </w:p>
    <w:p>
      <w:pPr>
        <w:pStyle w:val="0"/>
        <w:jc w:val="right"/>
      </w:pPr>
      <w:r>
        <w:rPr>
          <w:sz w:val="20"/>
        </w:rPr>
        <w:t xml:space="preserve">к Стандарту деятельности</w:t>
      </w:r>
    </w:p>
    <w:p>
      <w:pPr>
        <w:pStyle w:val="0"/>
        <w:jc w:val="right"/>
      </w:pPr>
      <w:r>
        <w:rPr>
          <w:sz w:val="20"/>
        </w:rPr>
        <w:t xml:space="preserve">по осуществлению полномочия в сфере</w:t>
      </w:r>
    </w:p>
    <w:p>
      <w:pPr>
        <w:pStyle w:val="0"/>
        <w:jc w:val="right"/>
      </w:pPr>
      <w:r>
        <w:rPr>
          <w:sz w:val="20"/>
        </w:rPr>
        <w:t xml:space="preserve">занятости населения по организации</w:t>
      </w:r>
    </w:p>
    <w:p>
      <w:pPr>
        <w:pStyle w:val="0"/>
        <w:jc w:val="right"/>
      </w:pPr>
      <w:r>
        <w:rPr>
          <w:sz w:val="20"/>
        </w:rPr>
        <w:t xml:space="preserve">и проведению специальных мероприятий</w:t>
      </w:r>
    </w:p>
    <w:p>
      <w:pPr>
        <w:pStyle w:val="0"/>
        <w:jc w:val="right"/>
      </w:pPr>
      <w:r>
        <w:rPr>
          <w:sz w:val="20"/>
        </w:rPr>
        <w:t xml:space="preserve">по профилированию граждан, ищущих</w:t>
      </w:r>
    </w:p>
    <w:p>
      <w:pPr>
        <w:pStyle w:val="0"/>
        <w:jc w:val="right"/>
      </w:pPr>
      <w:r>
        <w:rPr>
          <w:sz w:val="20"/>
        </w:rPr>
        <w:t xml:space="preserve">работу, и безработных граждан,</w:t>
      </w:r>
    </w:p>
    <w:p>
      <w:pPr>
        <w:pStyle w:val="0"/>
        <w:jc w:val="right"/>
      </w:pPr>
      <w:r>
        <w:rPr>
          <w:sz w:val="20"/>
        </w:rPr>
        <w:t xml:space="preserve">утвержденному приказом Министерства</w:t>
      </w:r>
    </w:p>
    <w:p>
      <w:pPr>
        <w:pStyle w:val="0"/>
        <w:jc w:val="right"/>
      </w:pPr>
      <w:r>
        <w:rPr>
          <w:sz w:val="20"/>
        </w:rPr>
        <w:t xml:space="preserve">труда и социальной защиты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10 декабря 2024 г. N 684н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2"/>
        <w:jc w:val="right"/>
      </w:pPr>
      <w:r>
        <w:rPr>
          <w:sz w:val="20"/>
        </w:rPr>
        <w:t xml:space="preserve">Таблица</w:t>
      </w:r>
    </w:p>
    <w:p>
      <w:pPr>
        <w:pStyle w:val="0"/>
        <w:jc w:val="both"/>
      </w:pPr>
      <w:r>
        <w:rPr>
          <w:sz w:val="20"/>
        </w:rPr>
      </w:r>
    </w:p>
    <w:bookmarkStart w:id="349" w:name="P349"/>
    <w:bookmarkEnd w:id="349"/>
    <w:p>
      <w:pPr>
        <w:pStyle w:val="2"/>
        <w:jc w:val="center"/>
      </w:pPr>
      <w:r>
        <w:rPr>
          <w:sz w:val="20"/>
        </w:rPr>
        <w:t xml:space="preserve">Характеристики, образующие профильную группу гражданина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10"/>
        <w:gridCol w:w="5953"/>
        <w:gridCol w:w="2494"/>
      </w:tblGrid>
      <w:tr>
        <w:tc>
          <w:tcPr>
            <w:tcW w:w="6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595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Характеристики, образующие профильную группу гражданина (далее - характеристики профильной группы)</w:t>
            </w:r>
          </w:p>
        </w:tc>
        <w:tc>
          <w:tcPr>
            <w:tcW w:w="24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Код характеристики профильной группы</w:t>
            </w:r>
          </w:p>
        </w:tc>
      </w:tr>
      <w:tr>
        <w:tc>
          <w:tcPr>
            <w:gridSpan w:val="3"/>
            <w:tcW w:w="9057" w:type="dxa"/>
          </w:tcPr>
          <w:p>
            <w:pPr>
              <w:pStyle w:val="0"/>
              <w:outlineLvl w:val="3"/>
              <w:jc w:val="center"/>
            </w:pPr>
            <w:r>
              <w:rPr>
                <w:sz w:val="20"/>
              </w:rPr>
              <w:t xml:space="preserve">Характеристики профильной группы: клиентская группа гражданина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Несовершеннолетние граждане в возрасте от 14 до 18 лет - граждане, получающие основное и среднее общее образование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КГ-I/01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Выпускники общеобразовательных организаций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КГ-I/02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Студенты - граждане, обучающиеся в профессиональных образовательных организациях (далее - студенты ПОО), в том числе обучающиеся на последних курсах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КГ-I/03.1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4.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Студенты - граждане, обучающиеся в образовательных организациях высшего образования (далее - студенты ОО ВО), в том числе обучающиеся на последних курсах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КГ-I/03.2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5.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Граждане в возрасте от 18 до 25 лет, завершившие обучение в ПОО и ищущие работу в течение года с даты выдачи диплома (в случае прохождения военной службы по призыву - с даты окончания военной службы по призыву)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КГ-I/04.1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6.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Граждане в возрасте от 18 до 25 лет, завершившие обучение в ОО ВО и ищущие работу в течение года с даты выдачи диплома (в случае прохождения военной службы по призыву - с даты окончания военной службы по призыву)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КГ-I/04.2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7.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Граждане от 18 до 25 лет, имеющие среднее профессиональное образование и опыт работы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КГ-I/04.3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8.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Граждане от 18 до 25 лет, имеющие высшее образование и опыт работы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КГ-I/04.4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9.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Граждане в возрасте от 25 до 35 лет (включительно), имеющие среднее профессиональное образование и впервые ищущие работу после окончания обучения (в том числе имеющие опыт работы, полученный в период обучения)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КГ-I/05.1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10.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Граждане в возрасте от 25 до 35 лет (включительно), имеющие высшее образование и впервые ищущие работу после окончания обучения (в том числе имеющие опыт работы, полученный в период обучения)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КГ-I/05.2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11.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Граждане в возрасте от 25 до 35 лет, имеющие среднее профессиональное образование и опыт работы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КГ-I/05.3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12.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Граждане в возрасте от 25 до 35 лет (включительно), имеющие высшее образование и опыт работы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КГ-I/05.4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13.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Граждане в возрасте от 36 лет до достижения персонального предпенсионного возраста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КГ-I/06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14.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Граждане предпенсионного возраста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КГ-I/07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15.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Пенсионеры, стремящиеся возобновить трудовую деятельность</w:t>
            </w:r>
          </w:p>
          <w:p>
            <w:pPr>
              <w:pStyle w:val="0"/>
            </w:pPr>
            <w:r>
              <w:rPr>
                <w:sz w:val="20"/>
              </w:rPr>
              <w:t xml:space="preserve">Незанятые граждане,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КГ-I/08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16.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Граждане, впервые ищущие работу (ранее не работавшие)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КГ-II/09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17.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Граждане, ищущие новую работу: желающие продолжить деятельность по своей специальности/профессии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КГ-II/10.1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18.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Граждане, ищущие новую работу: желающие сменить сферу профессиональной деятельности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КГ-II/10.2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19.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Граждане, стремящиеся возобновить трудовую деятельность после длительного (более года) перерыва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КГ-II/11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20.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Граждане, находящиеся под риском увольнения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КГ-II/12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21.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Граждане, уволенные в связи с ликвидацией организации, либо прекращением деятельности индивидуальным предпринимателем, сокращением численности или штата работников организации, индивидуального предпринимателя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КГ-II/13.1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22.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Граждане, прекратившие деятельность в качестве индивидуального предпринимателя (в том числе самозанятого)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КГ-II/13.2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23.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Желающие стать предпринимателями/самозанятыми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КГ-II/14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24.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Граждане, в том числе одинокие и многодетные родители, усыновители, опекуны (попечители), воспитывающие несовершеннолетних детей, детей-инвалидов от 0 до 3 лет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КГ-III-1/15.1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25.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Женщина в период отпуска по уходу за ребенком до достижения им возраста трех лет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КГ-III-1/15.2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26.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Граждане, в том числе одинокие и многодетные родители, усыновители, опекуны (попечители), воспитывающие несовершеннолетних детей, детей-инвалидов от 3 до 7 лет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КГ-III-1/16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27.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Граждане, в том числе одинокие и многодетные родители, усыновители, опекуны (попечители), воспитывающие несовершеннолетних детей, детей-инвалидов от 7 до 18 лет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КГ-III-1/17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28.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Дети-сироты, дети, оставшиеся без попечения родителей, лица из числа детей-сирот и дети, оставшиеся без попечения родителей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КГ-III-1/18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29.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Инвалиды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КГ-III-2/19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30.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Граждане с ограниченными возможностями здоровья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КГ-III-2/20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31.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Граждане, подвергшиеся воздействию радиации вследствие радиационных аварий и катастроф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КГ-III-2/21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32.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Граждане, которые завершили прохождение военной службы по мобилизации, или военной службы по контракту, заключенному в соответствии с </w:t>
            </w:r>
            <w:hyperlink w:history="0" r:id="rId23" w:tooltip="Федеральный закон от 28.03.1998 N 53-ФЗ (ред. от 02.10.2024) &quot;О воинской обязанности и военной службе&quot; {КонсультантПлюс}">
              <w:r>
                <w:rPr>
                  <w:sz w:val="20"/>
                  <w:color w:val="0000ff"/>
                </w:rPr>
                <w:t xml:space="preserve">пунктом 7 статьи 38</w:t>
              </w:r>
            </w:hyperlink>
            <w:r>
              <w:rPr>
                <w:sz w:val="20"/>
              </w:rPr>
              <w:t xml:space="preserve"> Федерального закона от 28 марта 1998 года N 53-ФЗ "О воинской обязанности и военной службе", либо у которых прекратилось действие заключенного ими контракта о добровольном содействии в выполнении задач, возложенных на Вооруженные Силы Российской Федерации (граждане, завершившие прохождение военной службы)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КГ-III-3/22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33.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Граждане, относящиеся к членам семей граждан, которые завершили прохождение военной службы по мобилизации, или военной службы по контракту, заключенному в соответствии с </w:t>
            </w:r>
            <w:hyperlink w:history="0" r:id="rId24" w:tooltip="Федеральный закон от 28.03.1998 N 53-ФЗ (ред. от 02.10.2024) &quot;О воинской обязанности и военной службе&quot; {КонсультантПлюс}">
              <w:r>
                <w:rPr>
                  <w:sz w:val="20"/>
                  <w:color w:val="0000ff"/>
                </w:rPr>
                <w:t xml:space="preserve">пунктом 7 статьи 38</w:t>
              </w:r>
            </w:hyperlink>
            <w:r>
              <w:rPr>
                <w:sz w:val="20"/>
              </w:rPr>
              <w:t xml:space="preserve"> Федерального закона от 28 марта 1998 года N 53-ФЗ "О воинской обязанности и военной службе", либо у которых прекратилось действие заключенного ими контракта о добровольном содействии в выполнении задач, возложенных на Вооруженные Силы Российской Федерации, в том числе завершившие участие в специальной военной операции, в соответствии с </w:t>
            </w:r>
            <w:hyperlink w:history="0" r:id="rId25" w:tooltip="Федеральный закон от 27.05.1998 N 76-ФЗ (ред. от 28.12.2024, с изм. от 12.02.2025) &quot;О статусе военнослужащих&quot; {КонсультантПлюс}">
              <w:r>
                <w:rPr>
                  <w:sz w:val="20"/>
                  <w:color w:val="0000ff"/>
                </w:rPr>
                <w:t xml:space="preserve">пунктами 5</w:t>
              </w:r>
            </w:hyperlink>
            <w:r>
              <w:rPr>
                <w:sz w:val="20"/>
              </w:rPr>
              <w:t xml:space="preserve"> и </w:t>
            </w:r>
            <w:hyperlink w:history="0" r:id="rId26" w:tooltip="Федеральный закон от 27.05.1998 N 76-ФЗ (ред. от 28.12.2024, с изм. от 12.02.2025) &quot;О статусе военнослужащих&quot; {КонсультантПлюс}">
              <w:r>
                <w:rPr>
                  <w:sz w:val="20"/>
                  <w:color w:val="0000ff"/>
                </w:rPr>
                <w:t xml:space="preserve">51 статьи 2</w:t>
              </w:r>
            </w:hyperlink>
            <w:r>
              <w:rPr>
                <w:sz w:val="20"/>
              </w:rPr>
              <w:t xml:space="preserve"> Федерального закона от 27 мая 1998 года N 76-ФЗ "О статусе военнослужащих" (члены семей граждан, завершивших военную службу)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КГ-III-3/23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34.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Граждане, уволенные с военной службы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КГ-III-3/24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35.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Члены семей граждан, уволенных с военной службы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КГ-III-3/25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36.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Лица, освобожденные из учреждений, исполняющих наказание в виде лишения свободы, и ищущие работу в течение года с даты освобождения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КГ-III-4/26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37.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Беженцы и вынужденные переселенцы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КГ-III-4/27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38.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Иностранные граждане и лица без гражданства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КГ-III-4/28</w:t>
            </w:r>
          </w:p>
        </w:tc>
      </w:tr>
      <w:tr>
        <w:tc>
          <w:tcPr>
            <w:gridSpan w:val="3"/>
            <w:tcW w:w="9057" w:type="dxa"/>
            <w:vAlign w:val="center"/>
          </w:tcPr>
          <w:p>
            <w:pPr>
              <w:pStyle w:val="0"/>
              <w:outlineLvl w:val="3"/>
              <w:jc w:val="center"/>
            </w:pPr>
            <w:r>
              <w:rPr>
                <w:sz w:val="20"/>
              </w:rPr>
              <w:t xml:space="preserve">Характеристики профильной группы: события в трудовой сфере гражданина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39.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Поиск работы впервые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С-I-1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40.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Поиск новой работы (смена работодателя)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С-I-2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41.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Поиск новой работы (смена профессионального/карьерного трека)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С-I-3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42.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Поиск временной работы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С-I-4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43.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Поиск новой работы после длительного перерыва (с целью возобновления трудовой деятельности)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С-I-5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44.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Поиск подработки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С-I-6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45.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Открытие собственного дела/самозанятость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С-II-7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46.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Прекращение индивидуальной предпринимательской деятельности (деятельности по самозанятости)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С-II-8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47.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Риск увольнения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С-III-9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48.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Увольнение в связи с ликвидацией организации, либо прекращением деятельности индивидуальным предпринимателем, сокращением численности или штата работников организации, индивидуального предпринимателя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С-III-10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49.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Увольнение в связи с выходом на пенсию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С-III-11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50.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Выбор профессии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С-IY-12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51.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Выбор учебного заведения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С-IY-13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52.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Выбор профессиональных курсов для подготовки к поступлению в профессиональную образовательную организацию/образовательную организацию высшего образования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С-IY-14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53.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Получение профессионального образования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С-IY-15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54.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Прохождение практики (производственной, преддипломной)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С-IY-16</w:t>
            </w:r>
          </w:p>
        </w:tc>
      </w:tr>
      <w:tr>
        <w:tc>
          <w:tcPr>
            <w:gridSpan w:val="3"/>
            <w:tcW w:w="9057" w:type="dxa"/>
            <w:vAlign w:val="center"/>
          </w:tcPr>
          <w:p>
            <w:pPr>
              <w:pStyle w:val="0"/>
              <w:outlineLvl w:val="3"/>
              <w:jc w:val="center"/>
            </w:pPr>
            <w:r>
              <w:rPr>
                <w:sz w:val="20"/>
              </w:rPr>
              <w:t xml:space="preserve">Характеристики профильной группы: клиентские запросы гражданина</w:t>
            </w:r>
          </w:p>
        </w:tc>
      </w:tr>
      <w:tr>
        <w:tc>
          <w:tcPr>
            <w:gridSpan w:val="3"/>
            <w:tcW w:w="9057" w:type="dxa"/>
            <w:vAlign w:val="center"/>
          </w:tcPr>
          <w:p>
            <w:pPr>
              <w:pStyle w:val="0"/>
              <w:outlineLvl w:val="4"/>
              <w:jc w:val="center"/>
            </w:pPr>
            <w:r>
              <w:rPr>
                <w:sz w:val="20"/>
              </w:rPr>
              <w:t xml:space="preserve">Клиентские запросы на отработку навыков поиска работы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55.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Недостаточные навыки создания конкурентного резюме:</w:t>
            </w:r>
          </w:p>
          <w:p>
            <w:pPr>
              <w:pStyle w:val="0"/>
            </w:pPr>
            <w:r>
              <w:rPr>
                <w:sz w:val="20"/>
              </w:rPr>
              <w:t xml:space="preserve">потребность в создании резюме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КЗ-А_1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56.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Недостаточные навыки создания конкурентного резюме:</w:t>
            </w:r>
          </w:p>
          <w:p>
            <w:pPr>
              <w:pStyle w:val="0"/>
            </w:pPr>
            <w:r>
              <w:rPr>
                <w:sz w:val="20"/>
              </w:rPr>
              <w:t xml:space="preserve">потребность в корректировке имеющегося резюме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КЗ-А_2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57.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Незнание/непонимание специфики использования каналов поиска вакансий, размещения резюме и другие:</w:t>
            </w:r>
          </w:p>
          <w:p>
            <w:pPr>
              <w:pStyle w:val="0"/>
            </w:pPr>
            <w:r>
              <w:rPr>
                <w:sz w:val="20"/>
              </w:rPr>
              <w:t xml:space="preserve">где и как искать подходящие вакансии и где размещать резюме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КЗ-А_3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58.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Незнание/неприменение инструментов работы с вакансиями:</w:t>
            </w:r>
          </w:p>
          <w:p>
            <w:pPr>
              <w:pStyle w:val="0"/>
            </w:pPr>
            <w:r>
              <w:rPr>
                <w:sz w:val="20"/>
              </w:rPr>
              <w:t xml:space="preserve">как привлечь внимания работодателя и увеличить количество откликов на резюме, в том числе с помощью сопроводительного письма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КЗ-А_4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59.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Недостаточные навыки эффективных переговоров с работодателями и прохождения результативных собеседований/недостаточные навыки самопрезентации (умение убедительно и емко рассказывать о своем опыте, достижениях): потребность в навыках успешного прохождения собеседования с работодателем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КЗ-А_5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60.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Недостаточная информированность о ситуации на рынке труда:</w:t>
            </w:r>
          </w:p>
          <w:p>
            <w:pPr>
              <w:pStyle w:val="0"/>
            </w:pPr>
            <w:r>
              <w:rPr>
                <w:sz w:val="20"/>
              </w:rPr>
              <w:t xml:space="preserve">востребованность профессий, отраслевая специфика, конъюнктура рынка труда и другие:</w:t>
            </w:r>
          </w:p>
          <w:p>
            <w:pPr>
              <w:pStyle w:val="0"/>
            </w:pPr>
            <w:r>
              <w:rPr>
                <w:sz w:val="20"/>
              </w:rPr>
              <w:t xml:space="preserve">потребность определить свое место на рынке труда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КЗ-А_6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61.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Недостаточная информированность о ситуации на рынке труда:</w:t>
            </w:r>
          </w:p>
          <w:p>
            <w:pPr>
              <w:pStyle w:val="0"/>
            </w:pPr>
            <w:r>
              <w:rPr>
                <w:sz w:val="20"/>
              </w:rPr>
              <w:t xml:space="preserve">потребность в понимании своей стоимости на рынке труда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КЗ-А_7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62.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Недостаточность (отсутствие) цифровых навыков для работы на единой цифровой платформе:</w:t>
            </w:r>
          </w:p>
          <w:p>
            <w:pPr>
              <w:pStyle w:val="0"/>
            </w:pPr>
            <w:r>
              <w:rPr>
                <w:sz w:val="20"/>
              </w:rPr>
              <w:t xml:space="preserve">потребность в сопровождении цифрового консультанта в офисе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КЗ-А_8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63.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Недостаточность (отсутствие) цифровых навыков для работы на единой цифровой платформе:</w:t>
            </w:r>
          </w:p>
          <w:p>
            <w:pPr>
              <w:pStyle w:val="0"/>
            </w:pPr>
            <w:r>
              <w:rPr>
                <w:sz w:val="20"/>
              </w:rPr>
              <w:t xml:space="preserve">потребность в сопровождении цифрового консультанта посредством контакт-центра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КЗ-А_9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64.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Недостаточность (отсутствие) цифровых навыков для работы на единой цифровой платформе:</w:t>
            </w:r>
          </w:p>
          <w:p>
            <w:pPr>
              <w:pStyle w:val="0"/>
            </w:pPr>
            <w:r>
              <w:rPr>
                <w:sz w:val="20"/>
              </w:rPr>
              <w:t xml:space="preserve">потребность в обучении навыкам работы на единой цифровой платформе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КЗ-А_10</w:t>
            </w:r>
          </w:p>
        </w:tc>
      </w:tr>
      <w:tr>
        <w:tc>
          <w:tcPr>
            <w:gridSpan w:val="3"/>
            <w:tcW w:w="9057" w:type="dxa"/>
            <w:vAlign w:val="center"/>
          </w:tcPr>
          <w:p>
            <w:pPr>
              <w:pStyle w:val="0"/>
              <w:outlineLvl w:val="4"/>
              <w:jc w:val="center"/>
            </w:pPr>
            <w:r>
              <w:rPr>
                <w:sz w:val="20"/>
              </w:rPr>
              <w:t xml:space="preserve">Клиентские запросы на поиск решений, связанных с выбором и получением первой профессии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65.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Потребность в информировании о ситуации на рынке труда:</w:t>
            </w:r>
          </w:p>
          <w:p>
            <w:pPr>
              <w:pStyle w:val="0"/>
            </w:pPr>
            <w:r>
              <w:rPr>
                <w:sz w:val="20"/>
              </w:rPr>
              <w:t xml:space="preserve">востребованность профессий, состояние отраслей экономики, заработные платы, отраслевые и региональные требования работодателей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КЗ-B-I_11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66.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Потребность в стартовом карьерном планировании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КЗ-B-I_12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67.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Потребность в выборе образовательного учреждения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КЗ-B-I_13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68.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Потребность в "прокачке" полученных во время обучения знаний, умений, навыков:</w:t>
            </w:r>
          </w:p>
          <w:p>
            <w:pPr>
              <w:pStyle w:val="0"/>
            </w:pPr>
            <w:r>
              <w:rPr>
                <w:sz w:val="20"/>
              </w:rPr>
              <w:t xml:space="preserve">потребность в прохождении производственной/преддипломной практики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КЗ-B-I_14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69.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Потребность в повышении уровня знаний для поступления в желаемое профессиональное образовательное учреждение:</w:t>
            </w:r>
          </w:p>
          <w:p>
            <w:pPr>
              <w:pStyle w:val="0"/>
            </w:pPr>
            <w:r>
              <w:rPr>
                <w:sz w:val="20"/>
              </w:rPr>
              <w:t xml:space="preserve">потребность в выборе подходящего подготовительного обучения (для поступления)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КЗ-B-I_15</w:t>
            </w:r>
          </w:p>
        </w:tc>
      </w:tr>
      <w:tr>
        <w:tc>
          <w:tcPr>
            <w:gridSpan w:val="3"/>
            <w:tcW w:w="9057" w:type="dxa"/>
            <w:vAlign w:val="center"/>
          </w:tcPr>
          <w:p>
            <w:pPr>
              <w:pStyle w:val="0"/>
              <w:outlineLvl w:val="4"/>
              <w:jc w:val="center"/>
            </w:pPr>
            <w:r>
              <w:rPr>
                <w:sz w:val="20"/>
              </w:rPr>
              <w:t xml:space="preserve">Клиентские запросы на решения, связанные с поиском первой работы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70.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Потребность в информировании о ситуации на рынке труда:</w:t>
            </w:r>
          </w:p>
          <w:p>
            <w:pPr>
              <w:pStyle w:val="0"/>
            </w:pPr>
            <w:r>
              <w:rPr>
                <w:sz w:val="20"/>
              </w:rPr>
              <w:t xml:space="preserve">востребованность профессий, состояние отраслей экономики, заработные платы, отраслевые и региональные требования работодателей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КЗ-В-II_16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71.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Отсутствие (недостаточность) профессионального опыта, знаний, компетенций:</w:t>
            </w:r>
          </w:p>
          <w:p>
            <w:pPr>
              <w:pStyle w:val="0"/>
            </w:pPr>
            <w:r>
              <w:rPr>
                <w:sz w:val="20"/>
              </w:rPr>
              <w:t xml:space="preserve">потребность в прохождении дополнительного обучения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КЗ-В-II_17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72.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Отсутствие (недостаточность) профессионального опыта, знаний, компетенций:</w:t>
            </w:r>
          </w:p>
          <w:p>
            <w:pPr>
              <w:pStyle w:val="0"/>
            </w:pPr>
            <w:r>
              <w:rPr>
                <w:sz w:val="20"/>
              </w:rPr>
              <w:t xml:space="preserve">потребность в стажировке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КЗ-В-II_18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73.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Повышенная тревожность, чувство неопределенности и страха перед будущим:</w:t>
            </w:r>
          </w:p>
          <w:p>
            <w:pPr>
              <w:pStyle w:val="0"/>
            </w:pPr>
            <w:r>
              <w:rPr>
                <w:sz w:val="20"/>
              </w:rPr>
              <w:t xml:space="preserve">потребность в снятии тревожности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КЗ-В-II_19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74.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Потребность в адаптации на новом рабочем месте во время испытательного срока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КЗ-В-II_20</w:t>
            </w:r>
          </w:p>
        </w:tc>
      </w:tr>
      <w:tr>
        <w:tc>
          <w:tcPr>
            <w:gridSpan w:val="3"/>
            <w:tcW w:w="9057" w:type="dxa"/>
            <w:vAlign w:val="center"/>
          </w:tcPr>
          <w:p>
            <w:pPr>
              <w:pStyle w:val="0"/>
              <w:outlineLvl w:val="4"/>
              <w:jc w:val="center"/>
            </w:pPr>
            <w:r>
              <w:rPr>
                <w:sz w:val="20"/>
              </w:rPr>
              <w:t xml:space="preserve">Клиентские запросы на поиск решений, связанных с выбором новой профессии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75.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Потребность найти выход из состояния эмоционального выгорания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КЗ-В-III_21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76.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Принятие решения о смене карьерного трека: помощь в принятии решения о смене профессии, вида деятельности, в том числе об открытии собственного дела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КЗ-В-III_22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77.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Потребность в информировании о ситуации на рынке труда:</w:t>
            </w:r>
          </w:p>
          <w:p>
            <w:pPr>
              <w:pStyle w:val="0"/>
            </w:pPr>
            <w:r>
              <w:rPr>
                <w:sz w:val="20"/>
              </w:rPr>
              <w:t xml:space="preserve">востребованность профессий, состояние отраслей экономики, заработные платы, отраслевые и региональные требования работодателей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КЗ-В-III_23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78.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Отсутствие профессионального опыта и компетенций в новой профессии:</w:t>
            </w:r>
          </w:p>
          <w:p>
            <w:pPr>
              <w:pStyle w:val="0"/>
            </w:pPr>
            <w:r>
              <w:rPr>
                <w:sz w:val="20"/>
              </w:rPr>
              <w:t xml:space="preserve">потребность в переобучении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КЗ-В-III_24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79.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Отсутствие профессионального опыта и компетенций в новой профессии:</w:t>
            </w:r>
          </w:p>
          <w:p>
            <w:pPr>
              <w:pStyle w:val="0"/>
            </w:pPr>
            <w:r>
              <w:rPr>
                <w:sz w:val="20"/>
              </w:rPr>
              <w:t xml:space="preserve">потребность в стажировке в новой профессии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КЗ-В-III_25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80.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Неготовность (нежелание) переобучаться (получить другую профессию) посредством обучения:</w:t>
            </w:r>
          </w:p>
          <w:p>
            <w:pPr>
              <w:pStyle w:val="0"/>
            </w:pPr>
            <w:r>
              <w:rPr>
                <w:sz w:val="20"/>
              </w:rPr>
              <w:t xml:space="preserve">потребность в снятии ограничивающих убеждений, связанных с обучением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КЗ-В-III_26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81.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Повышенная тревожность, чувство неопределенности и страха перед будущим:</w:t>
            </w:r>
          </w:p>
          <w:p>
            <w:pPr>
              <w:pStyle w:val="0"/>
            </w:pPr>
            <w:r>
              <w:rPr>
                <w:sz w:val="20"/>
              </w:rPr>
              <w:t xml:space="preserve">потребность в снятии тревожности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КЗ-В-III_27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82.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Потребность в адаптации на новом рабочем месте во время испытательного срока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КЗ-В-III_28</w:t>
            </w:r>
          </w:p>
        </w:tc>
      </w:tr>
      <w:tr>
        <w:tc>
          <w:tcPr>
            <w:gridSpan w:val="3"/>
            <w:tcW w:w="9057" w:type="dxa"/>
            <w:vAlign w:val="center"/>
          </w:tcPr>
          <w:p>
            <w:pPr>
              <w:pStyle w:val="0"/>
              <w:outlineLvl w:val="4"/>
              <w:jc w:val="center"/>
            </w:pPr>
            <w:r>
              <w:rPr>
                <w:sz w:val="20"/>
              </w:rPr>
              <w:t xml:space="preserve">Клиентские запросы на решения, связанные с поиском новой работы (нового работодателя) по имеющейся профессии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83.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Неудовлетворенность текущим местом работы, желание сменить работодателя:</w:t>
            </w:r>
          </w:p>
          <w:p>
            <w:pPr>
              <w:pStyle w:val="0"/>
            </w:pPr>
            <w:r>
              <w:rPr>
                <w:sz w:val="20"/>
              </w:rPr>
              <w:t xml:space="preserve">потребность найти выход из состояния эмоционального выгорания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КЗ-В-IY_29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84.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Потребность в информировании о ситуации на рынке труда:</w:t>
            </w:r>
          </w:p>
          <w:p>
            <w:pPr>
              <w:pStyle w:val="0"/>
            </w:pPr>
            <w:r>
              <w:rPr>
                <w:sz w:val="20"/>
              </w:rPr>
              <w:t xml:space="preserve">востребованность профессий, состояние отраслей экономики, заработные платы, отраслевые и региональные требования работодателей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КЗ-В-IY_30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85.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Нехватка профессионального опыта, знаний, компетенций требованиям вакансии, в том числе отсутствие профессионального образования:</w:t>
            </w:r>
          </w:p>
          <w:p>
            <w:pPr>
              <w:pStyle w:val="0"/>
            </w:pPr>
            <w:r>
              <w:rPr>
                <w:sz w:val="20"/>
              </w:rPr>
              <w:t xml:space="preserve">потребность в повышении квалификации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КЗ-В-IY_31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86.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Нехватка профессионального опыта, знаний, компетенций требованиям вакансии, в том числе отсутствие профессионального образования:</w:t>
            </w:r>
          </w:p>
          <w:p>
            <w:pPr>
              <w:pStyle w:val="0"/>
            </w:pPr>
            <w:r>
              <w:rPr>
                <w:sz w:val="20"/>
              </w:rPr>
              <w:t xml:space="preserve">потребность в получении профессионального образования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КЗ-В-IY_32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87.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Неготовность / нежелание повышать квалификацию (по основному виду профессиональной деятельности) посредством обучения:</w:t>
            </w:r>
          </w:p>
          <w:p>
            <w:pPr>
              <w:pStyle w:val="0"/>
            </w:pPr>
            <w:r>
              <w:rPr>
                <w:sz w:val="20"/>
              </w:rPr>
              <w:t xml:space="preserve">потребность в снятии ограничивающих убеждений, связанных с обучением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КЗ-В-IY_33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88.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Наличие ограничивающих убеждений, препятствующих эффективному поиску и трудоустройству (например, связанные с возрастом, состоянием здоровья, нехваткой профессионального опыта, отсутствием специализированного образования и другие)/неуверенность в своих силах, мотивация избегания неудач:</w:t>
            </w:r>
          </w:p>
          <w:p>
            <w:pPr>
              <w:pStyle w:val="0"/>
            </w:pPr>
            <w:r>
              <w:rPr>
                <w:sz w:val="20"/>
              </w:rPr>
              <w:t xml:space="preserve">потребность в снятии ограничивающих убеждений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КЗ-В-IY_34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89.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Наличие ограничивающих убеждений, препятствующих эффективному поиску и трудоустройству (например, связанные с возрастом, состоянием здоровья, нехваткой профессионального опыта, отсутствием специализированного образования и другие)/неуверенность в своих силах, мотивация избегания неудач:</w:t>
            </w:r>
          </w:p>
          <w:p>
            <w:pPr>
              <w:pStyle w:val="0"/>
            </w:pPr>
            <w:r>
              <w:rPr>
                <w:sz w:val="20"/>
              </w:rPr>
              <w:t xml:space="preserve">потребность в повышении мотивации на поиск работы и трудоустройство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КЗ-В-IY_35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90.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Повышенная тревожность, чувство неопределенности и страха перед будущим:</w:t>
            </w:r>
          </w:p>
          <w:p>
            <w:pPr>
              <w:pStyle w:val="0"/>
            </w:pPr>
            <w:r>
              <w:rPr>
                <w:sz w:val="20"/>
              </w:rPr>
              <w:t xml:space="preserve">потребность в снятии тревожности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КЗ-В-IY_36</w:t>
            </w:r>
          </w:p>
        </w:tc>
      </w:tr>
      <w:tr>
        <w:tc>
          <w:tcPr>
            <w:gridSpan w:val="3"/>
            <w:tcW w:w="9057" w:type="dxa"/>
            <w:vAlign w:val="center"/>
          </w:tcPr>
          <w:p>
            <w:pPr>
              <w:pStyle w:val="0"/>
              <w:outlineLvl w:val="4"/>
              <w:jc w:val="center"/>
            </w:pPr>
            <w:r>
              <w:rPr>
                <w:sz w:val="20"/>
              </w:rPr>
              <w:t xml:space="preserve">Клиентские запросы на решения, связанные со стартом предпринимательской и иной приносящей доход деятельности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91.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Помощь в принятии решения об открытии собственного дела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КЗ-В-Y_37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92.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Помощь в создании бизнес-плана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КЗ-В-Y_38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93.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Повышенная тревожность, чувство неопределенности и страха перед будущим:</w:t>
            </w:r>
          </w:p>
          <w:p>
            <w:pPr>
              <w:pStyle w:val="0"/>
            </w:pPr>
            <w:r>
              <w:rPr>
                <w:sz w:val="20"/>
              </w:rPr>
              <w:t xml:space="preserve">потребность в снятии тревожности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КЗ-В-Y_39</w:t>
            </w:r>
          </w:p>
        </w:tc>
      </w:tr>
      <w:tr>
        <w:tc>
          <w:tcPr>
            <w:gridSpan w:val="3"/>
            <w:tcW w:w="9057" w:type="dxa"/>
            <w:vAlign w:val="center"/>
          </w:tcPr>
          <w:p>
            <w:pPr>
              <w:pStyle w:val="0"/>
              <w:outlineLvl w:val="4"/>
              <w:jc w:val="center"/>
            </w:pPr>
            <w:r>
              <w:rPr>
                <w:sz w:val="20"/>
              </w:rPr>
              <w:t xml:space="preserve">Клиентские запросы на решения, связанные с поиском работы после длительного перерыва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94.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Потребность в информировании о ситуации на рынке труда:</w:t>
            </w:r>
          </w:p>
          <w:p>
            <w:pPr>
              <w:pStyle w:val="0"/>
            </w:pPr>
            <w:r>
              <w:rPr>
                <w:sz w:val="20"/>
              </w:rPr>
              <w:t xml:space="preserve">востребованность профессий, состояние отраслей экономики, заработные платы, отраслевые и региональные требования работодателей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КЗ-В-YI_40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95.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Несоответствие опыта, знаний, компетенций актуальным требованиям работодателей:</w:t>
            </w:r>
          </w:p>
          <w:p>
            <w:pPr>
              <w:pStyle w:val="0"/>
            </w:pPr>
            <w:r>
              <w:rPr>
                <w:sz w:val="20"/>
              </w:rPr>
              <w:t xml:space="preserve">потребность в повышении квалификации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КЗ-В-YI_41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96.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Помощь в принятии решения о смене вида деятельности, в том числе об открытии собственного дела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КЗ-В-YI_42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97.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Наличие ограничивающих убеждений, препятствующих эффективному поиску и трудоустройству (например, связанные с возрастом, состоянием здоровья, нехваткой профессионального опыта, отсутствием специализированного образования и другие)/неуверенность в своих силах, мотивация избегания неудач:</w:t>
            </w:r>
          </w:p>
          <w:p>
            <w:pPr>
              <w:pStyle w:val="0"/>
            </w:pPr>
            <w:r>
              <w:rPr>
                <w:sz w:val="20"/>
              </w:rPr>
              <w:t xml:space="preserve">потребность в снятии ограничивающих убеждений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КЗ-В-YI_43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98.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Наличие ограничивающих убеждений, препятствующих эффективному поиску и трудоустройству (например, связанные с возрастом, состоянием здоровья, нехваткой профессионального опыта, отсутствием специализированного образования и другие)/неуверенность в своих силах, мотивация избегания неудач:</w:t>
            </w:r>
          </w:p>
          <w:p>
            <w:pPr>
              <w:pStyle w:val="0"/>
            </w:pPr>
            <w:r>
              <w:rPr>
                <w:sz w:val="20"/>
              </w:rPr>
              <w:t xml:space="preserve">потребность в повышении мотивации на поиск работы и трудоустройство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КЗ-В-YI_44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99.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Повышенная тревожность, чувство неопределенности и страха перед будущим:</w:t>
            </w:r>
          </w:p>
          <w:p>
            <w:pPr>
              <w:pStyle w:val="0"/>
            </w:pPr>
            <w:r>
              <w:rPr>
                <w:sz w:val="20"/>
              </w:rPr>
              <w:t xml:space="preserve">потребность в снятии тревожности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КЗ-В-YI_45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100.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Неготовность (нежелание) переобучаться (получить другую профессию)/нежелание повышать квалификацию (по основному виду профессиональной деятельности) посредством обучения:</w:t>
            </w:r>
          </w:p>
          <w:p>
            <w:pPr>
              <w:pStyle w:val="0"/>
            </w:pPr>
            <w:r>
              <w:rPr>
                <w:sz w:val="20"/>
              </w:rPr>
              <w:t xml:space="preserve">потребность в снятии ограничивающих убеждений, связанных с обучением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КЗ-В-YI_46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101.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Неготовность (нежелание) переобучаться (получить другую профессию)/нежелание повышать квалификацию (по основному виду профессиональной деятельности) посредством обучения:</w:t>
            </w:r>
          </w:p>
          <w:p>
            <w:pPr>
              <w:pStyle w:val="0"/>
            </w:pPr>
            <w:r>
              <w:rPr>
                <w:sz w:val="20"/>
              </w:rPr>
              <w:t xml:space="preserve">потребность в повышении мотивации на обучение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КЗ-В-YI_47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102.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Потребность в адаптации на новом рабочем месте во время испытательного срока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КЗ-В-YI_48</w:t>
            </w:r>
          </w:p>
        </w:tc>
      </w:tr>
      <w:tr>
        <w:tc>
          <w:tcPr>
            <w:gridSpan w:val="3"/>
            <w:tcW w:w="9057" w:type="dxa"/>
            <w:vAlign w:val="center"/>
          </w:tcPr>
          <w:p>
            <w:pPr>
              <w:pStyle w:val="0"/>
              <w:outlineLvl w:val="4"/>
              <w:jc w:val="center"/>
            </w:pPr>
            <w:r>
              <w:rPr>
                <w:sz w:val="20"/>
              </w:rPr>
              <w:t xml:space="preserve">Дополнительные клиентские запросы на поиск решений по преодолению препятствий в трудовой (профессиональной) сфере, связанных со здоровьем, условиями жизни, семейными обстоятельствами и пр., затрудняющих трудоустройство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103.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Отсутствие возможности использовать интернет-ресурсы и прочие информационные ресурсы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КЗ-С-49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104.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Отсутствие постоянного жилья/потеря жилья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КЗ-С-50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105.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Незнание или недостаточное знание языка страны проживания (пребывания)/культурные/национальные различия страны проживания (пребывания)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КЗ-С-51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106.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Наличие хронических заболеваний и медицинских противопоказаний к выполнению определенных видов трудовой деятельности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КЗ-С-52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107.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Потребность в получении информации о социальных гарантиях и льготах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КЗ-С-53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108.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Необходимость совмещения работы с присмотром за детьми (ребенком)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КЗ-С-54</w:t>
            </w:r>
          </w:p>
        </w:tc>
      </w:tr>
      <w:tr>
        <w:tc>
          <w:tcPr>
            <w:tcW w:w="61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109.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Необходимость ухаживать за родственником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КЗ-С-55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N 3</w:t>
      </w:r>
    </w:p>
    <w:p>
      <w:pPr>
        <w:pStyle w:val="0"/>
        <w:jc w:val="right"/>
      </w:pPr>
      <w:r>
        <w:rPr>
          <w:sz w:val="20"/>
        </w:rPr>
        <w:t xml:space="preserve">к Стандарту деятельности</w:t>
      </w:r>
    </w:p>
    <w:p>
      <w:pPr>
        <w:pStyle w:val="0"/>
        <w:jc w:val="right"/>
      </w:pPr>
      <w:r>
        <w:rPr>
          <w:sz w:val="20"/>
        </w:rPr>
        <w:t xml:space="preserve">по осуществлению полномочия в сфере</w:t>
      </w:r>
    </w:p>
    <w:p>
      <w:pPr>
        <w:pStyle w:val="0"/>
        <w:jc w:val="right"/>
      </w:pPr>
      <w:r>
        <w:rPr>
          <w:sz w:val="20"/>
        </w:rPr>
        <w:t xml:space="preserve">занятости населения по организации</w:t>
      </w:r>
    </w:p>
    <w:p>
      <w:pPr>
        <w:pStyle w:val="0"/>
        <w:jc w:val="right"/>
      </w:pPr>
      <w:r>
        <w:rPr>
          <w:sz w:val="20"/>
        </w:rPr>
        <w:t xml:space="preserve">и проведению специальных мероприятий</w:t>
      </w:r>
    </w:p>
    <w:p>
      <w:pPr>
        <w:pStyle w:val="0"/>
        <w:jc w:val="right"/>
      </w:pPr>
      <w:r>
        <w:rPr>
          <w:sz w:val="20"/>
        </w:rPr>
        <w:t xml:space="preserve">по профилированию граждан, ищущих</w:t>
      </w:r>
    </w:p>
    <w:p>
      <w:pPr>
        <w:pStyle w:val="0"/>
        <w:jc w:val="right"/>
      </w:pPr>
      <w:r>
        <w:rPr>
          <w:sz w:val="20"/>
        </w:rPr>
        <w:t xml:space="preserve">работу, и безработных граждан,</w:t>
      </w:r>
    </w:p>
    <w:p>
      <w:pPr>
        <w:pStyle w:val="0"/>
        <w:jc w:val="right"/>
      </w:pPr>
      <w:r>
        <w:rPr>
          <w:sz w:val="20"/>
        </w:rPr>
        <w:t xml:space="preserve">утвержденному приказом Министерства</w:t>
      </w:r>
    </w:p>
    <w:p>
      <w:pPr>
        <w:pStyle w:val="0"/>
        <w:jc w:val="right"/>
      </w:pPr>
      <w:r>
        <w:rPr>
          <w:sz w:val="20"/>
        </w:rPr>
        <w:t xml:space="preserve">труда и социальной защиты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10 декабря 2024 г. N 684н</w:t>
      </w:r>
    </w:p>
    <w:p>
      <w:pPr>
        <w:pStyle w:val="0"/>
        <w:jc w:val="both"/>
      </w:pPr>
      <w:r>
        <w:rPr>
          <w:sz w:val="20"/>
        </w:rPr>
      </w:r>
    </w:p>
    <w:bookmarkStart w:id="748" w:name="P748"/>
    <w:bookmarkEnd w:id="748"/>
    <w:p>
      <w:pPr>
        <w:pStyle w:val="2"/>
        <w:jc w:val="center"/>
      </w:pPr>
      <w:r>
        <w:rPr>
          <w:sz w:val="20"/>
        </w:rPr>
        <w:t xml:space="preserve">ПОКАЗАТЕЛИ</w:t>
      </w:r>
    </w:p>
    <w:p>
      <w:pPr>
        <w:pStyle w:val="2"/>
        <w:jc w:val="center"/>
      </w:pPr>
      <w:r>
        <w:rPr>
          <w:sz w:val="20"/>
        </w:rPr>
        <w:t xml:space="preserve">ИСПОЛНЕНИЯ СТАНДАРТА ДЕЯТЕЛЬНОСТИ ПО ОСУЩЕСТВЛЕНИЮ</w:t>
      </w:r>
    </w:p>
    <w:p>
      <w:pPr>
        <w:pStyle w:val="2"/>
        <w:jc w:val="center"/>
      </w:pPr>
      <w:r>
        <w:rPr>
          <w:sz w:val="20"/>
        </w:rPr>
        <w:t xml:space="preserve">ПОЛНОМОЧИЯ В СФЕРЕ ЗАНЯТОСТИ НАСЕЛЕНИЯ ПО ОРГАНИЗАЦИИ</w:t>
      </w:r>
    </w:p>
    <w:p>
      <w:pPr>
        <w:pStyle w:val="2"/>
        <w:jc w:val="center"/>
      </w:pPr>
      <w:r>
        <w:rPr>
          <w:sz w:val="20"/>
        </w:rPr>
        <w:t xml:space="preserve">И ПРОВЕДЕНИЮ СПЕЦИАЛЬНЫХ МЕРОПРИЯТИЙ ПО ПРОФИЛИРОВАНИЮ</w:t>
      </w:r>
    </w:p>
    <w:p>
      <w:pPr>
        <w:pStyle w:val="2"/>
        <w:jc w:val="center"/>
      </w:pPr>
      <w:r>
        <w:rPr>
          <w:sz w:val="20"/>
        </w:rPr>
        <w:t xml:space="preserve">ГРАЖДАН, ИЩУЩИХ РАБОТУ, И БЕЗРАБОТНЫХ ГРАЖДАН, СВЕДЕНИЯ,</w:t>
      </w:r>
    </w:p>
    <w:p>
      <w:pPr>
        <w:pStyle w:val="2"/>
        <w:jc w:val="center"/>
      </w:pPr>
      <w:r>
        <w:rPr>
          <w:sz w:val="20"/>
        </w:rPr>
        <w:t xml:space="preserve">НЕОБХОДИМЫЕ ДЛЯ РАСЧЕТА ПОКАЗАТЕЛЕЙ, МЕТОДИКА ОЦЕНКИ</w:t>
      </w:r>
    </w:p>
    <w:p>
      <w:pPr>
        <w:pStyle w:val="2"/>
        <w:jc w:val="center"/>
      </w:pPr>
      <w:r>
        <w:rPr>
          <w:sz w:val="20"/>
        </w:rPr>
        <w:t xml:space="preserve">(РАСЧЕТА) ПОКАЗАТЕЛЕЙ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053"/>
        <w:gridCol w:w="1560"/>
        <w:gridCol w:w="3826"/>
        <w:gridCol w:w="4479"/>
      </w:tblGrid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305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показателя</w:t>
            </w:r>
          </w:p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</w:t>
            </w:r>
          </w:p>
        </w:tc>
        <w:tc>
          <w:tcPr>
            <w:tcW w:w="382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Источники сведений для оценки (расчета)</w:t>
            </w:r>
          </w:p>
        </w:tc>
        <w:tc>
          <w:tcPr>
            <w:tcW w:w="447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Методика оценки (расчета)</w:t>
            </w:r>
          </w:p>
        </w:tc>
      </w:tr>
      <w:tr>
        <w:tc>
          <w:tcPr>
            <w:tcW w:w="624" w:type="dxa"/>
            <w:vAlign w:val="center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3053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Доля граждан, не претендующих на признание безработными, подавших анкету для профилирования не позднее полутора месяцев с момента подачи заявления</w:t>
            </w:r>
          </w:p>
        </w:tc>
        <w:tc>
          <w:tcPr>
            <w:tcW w:w="156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Процент</w:t>
            </w:r>
          </w:p>
        </w:tc>
        <w:tc>
          <w:tcPr>
            <w:tcW w:w="382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Сведения, формируемые автоматически на единой цифровой платформе:</w:t>
            </w:r>
          </w:p>
        </w:tc>
        <w:tc>
          <w:tcPr>
            <w:tcW w:w="4479" w:type="dxa"/>
            <w:tcBorders>
              <w:bottom w:val="nil"/>
            </w:tcBorders>
            <w:vMerge w:val="restart"/>
          </w:tcPr>
          <w:bookmarkStart w:id="765" w:name="P765"/>
          <w:bookmarkEnd w:id="765"/>
          <w:p>
            <w:pPr>
              <w:pStyle w:val="0"/>
            </w:pPr>
            <w:r>
              <w:rPr>
                <w:sz w:val="20"/>
              </w:rPr>
              <w:t xml:space="preserve">1. Определяется общее количество граждан, поставленных на регистрационный учет в целях поиска подходящей работы и не претендующих на признание безработными, у которых прошло полтора месяца с момента подачи заявления.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826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 Дата подачи анкеты для профилирования гражданина, не претендующего на признание его безработным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4479" w:type="dxa"/>
            <w:tcBorders>
              <w:top w:val="nil"/>
              <w:bottom w:val="nil"/>
            </w:tcBorders>
            <w:vMerge w:val="restart"/>
          </w:tcPr>
          <w:bookmarkStart w:id="767" w:name="P767"/>
          <w:bookmarkEnd w:id="767"/>
          <w:p>
            <w:pPr>
              <w:pStyle w:val="0"/>
            </w:pPr>
            <w:r>
              <w:rPr>
                <w:sz w:val="20"/>
              </w:rPr>
              <w:t xml:space="preserve">2. Из количества граждан из </w:t>
            </w:r>
            <w:hyperlink w:history="0" w:anchor="P765" w:tooltip="1. Определяется общее количество граждан, поставленных на регистрационный учет в целях поиска подходящей работы и не претендующих на признание безработными, у которых прошло полтора месяца с момента подачи заявления.">
              <w:r>
                <w:rPr>
                  <w:sz w:val="20"/>
                  <w:color w:val="0000ff"/>
                </w:rPr>
                <w:t xml:space="preserve">пункта 1</w:t>
              </w:r>
            </w:hyperlink>
            <w:r>
              <w:rPr>
                <w:sz w:val="20"/>
              </w:rPr>
              <w:t xml:space="preserve"> определяется количество граждан, которые подали анкету для профилирования.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826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2. Дата постановки гражданина, не претендующего на признание его безработным, на регистрационный учет в целях поиска подходящей работы</w:t>
            </w:r>
          </w:p>
        </w:tc>
        <w:tc>
          <w:tcPr>
            <w:tcBorders>
              <w:top w:val="nil"/>
              <w:bottom w:val="nil"/>
            </w:tcBorders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4479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3. Определяется отношение </w:t>
            </w:r>
            <w:hyperlink w:history="0" w:anchor="P767" w:tooltip="2. Из количества граждан из пункта 1 определяется количество граждан, которые подали анкету для профилирования.">
              <w:r>
                <w:rPr>
                  <w:sz w:val="20"/>
                  <w:color w:val="0000ff"/>
                </w:rPr>
                <w:t xml:space="preserve">пункта 2</w:t>
              </w:r>
            </w:hyperlink>
            <w:r>
              <w:rPr>
                <w:sz w:val="20"/>
              </w:rPr>
              <w:t xml:space="preserve"> к </w:t>
            </w:r>
            <w:hyperlink w:history="0" w:anchor="P765" w:tooltip="1. Определяется общее количество граждан, поставленных на регистрационный учет в целях поиска подходящей работы и не претендующих на признание безработными, у которых прошло полтора месяца с момента подачи заявления.">
              <w:r>
                <w:rPr>
                  <w:sz w:val="20"/>
                  <w:color w:val="0000ff"/>
                </w:rPr>
                <w:t xml:space="preserve">пункту 1</w:t>
              </w:r>
            </w:hyperlink>
            <w:r>
              <w:rPr>
                <w:sz w:val="20"/>
              </w:rPr>
              <w:t xml:space="preserve"> и умножается на 100</w:t>
            </w:r>
          </w:p>
        </w:tc>
      </w:tr>
      <w:tr>
        <w:tc>
          <w:tcPr>
            <w:tcW w:w="624" w:type="dxa"/>
            <w:vAlign w:val="center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3053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Доля граждан, ищущих работу и не претендующих на признание безработными, прошедших повторное профилирование в установленный срок</w:t>
            </w:r>
          </w:p>
        </w:tc>
        <w:tc>
          <w:tcPr>
            <w:tcW w:w="156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Процент</w:t>
            </w:r>
          </w:p>
        </w:tc>
        <w:tc>
          <w:tcPr>
            <w:tcW w:w="382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Сведения, формируемые автоматически на единой цифровой платформе:</w:t>
            </w:r>
          </w:p>
        </w:tc>
        <w:tc>
          <w:tcPr>
            <w:tcW w:w="4479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 Определяется общее количество граждан, ищущих работу и не претендующих на признание безработными, которым направлено предложение о прохождении повторного профилирования в отчетном периоде.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82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1. Дата подачи гражданином анкеты для повторного профилирования.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826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2. Дата направления предложения о прохождении повторного профилирования</w:t>
            </w:r>
          </w:p>
        </w:tc>
        <w:tc>
          <w:tcPr>
            <w:tcW w:w="447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2. Определяется количество граждан, ищущих работу и не претендующих на признание безработными, которые прошли повторное профилирование в установленный срок.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4479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3. Определяется отношение количества граждан, ищущих работу и не претендующих на признание безработными, прошедших повторное профилирование в установленный срок, к общему количеству граждан, ищущих работу и претендующих на признание безработным, которым направлено предложение о прохождении повторного профилирования, и умножается на 100</w:t>
            </w:r>
          </w:p>
        </w:tc>
      </w:tr>
      <w:tr>
        <w:tc>
          <w:tcPr>
            <w:tcW w:w="624" w:type="dxa"/>
            <w:vAlign w:val="center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3053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Доля проектов индивидуальных планов содействия занятости (далее - индивидуальный план), составленных для граждан, претендующих на признание безработными, направленных на ознакомление в день личной явки, в общем количестве проектов индивидуальных планов, направленных гражданам, претендующим на признание безработными в период до момента личной явки на согласование</w:t>
            </w:r>
          </w:p>
        </w:tc>
        <w:tc>
          <w:tcPr>
            <w:tcW w:w="156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Процент</w:t>
            </w:r>
          </w:p>
        </w:tc>
        <w:tc>
          <w:tcPr>
            <w:tcW w:w="382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Сведения, формируемые автоматически на единой цифровой платформе:</w:t>
            </w:r>
          </w:p>
        </w:tc>
        <w:tc>
          <w:tcPr>
            <w:tcW w:w="4479" w:type="dxa"/>
            <w:tcBorders>
              <w:bottom w:val="nil"/>
            </w:tcBorders>
            <w:vMerge w:val="restart"/>
          </w:tcPr>
          <w:bookmarkStart w:id="783" w:name="P783"/>
          <w:bookmarkEnd w:id="783"/>
          <w:p>
            <w:pPr>
              <w:pStyle w:val="0"/>
            </w:pPr>
            <w:r>
              <w:rPr>
                <w:sz w:val="20"/>
              </w:rPr>
              <w:t xml:space="preserve">1. Определяется дата направления проекта индивидуального плана гражданину, претендующему на признание его безработным, в отчетном периоде.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826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 Дата направления проекта индивидуального плана гражданину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4479" w:type="dxa"/>
            <w:tcBorders>
              <w:top w:val="nil"/>
              <w:bottom w:val="nil"/>
            </w:tcBorders>
            <w:vMerge w:val="restart"/>
          </w:tcPr>
          <w:bookmarkStart w:id="785" w:name="P785"/>
          <w:bookmarkEnd w:id="785"/>
          <w:p>
            <w:pPr>
              <w:pStyle w:val="0"/>
            </w:pPr>
            <w:r>
              <w:rPr>
                <w:sz w:val="20"/>
              </w:rPr>
              <w:t xml:space="preserve">2. Определяется дата личной явки гражданина для согласования индивидуального плана в отчетном периоде.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826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2. Дата личной явки гражданина для согласования индивидуального плана</w:t>
            </w:r>
          </w:p>
        </w:tc>
        <w:tc>
          <w:tcPr>
            <w:tcBorders>
              <w:top w:val="nil"/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447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3. Вычисляется наличие совпадения даты в </w:t>
            </w:r>
            <w:hyperlink w:history="0" w:anchor="P783" w:tooltip="1. Определяется дата направления проекта индивидуального плана гражданину, претендующему на признание его безработным, в отчетном периоде.">
              <w:r>
                <w:rPr>
                  <w:sz w:val="20"/>
                  <w:color w:val="0000ff"/>
                </w:rPr>
                <w:t xml:space="preserve">пункте 1</w:t>
              </w:r>
            </w:hyperlink>
            <w:r>
              <w:rPr>
                <w:sz w:val="20"/>
              </w:rPr>
              <w:t xml:space="preserve"> и </w:t>
            </w:r>
            <w:hyperlink w:history="0" w:anchor="P785" w:tooltip="2. Определяется дата личной явки гражданина для согласования индивидуального плана в отчетном периоде.">
              <w:r>
                <w:rPr>
                  <w:sz w:val="20"/>
                  <w:color w:val="0000ff"/>
                </w:rPr>
                <w:t xml:space="preserve">2</w:t>
              </w:r>
            </w:hyperlink>
            <w:r>
              <w:rPr>
                <w:sz w:val="20"/>
              </w:rPr>
              <w:t xml:space="preserve">.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4479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4. Рассчитывается доля совпадения дат для всех случаев личной явки в отчетном периоде</w:t>
            </w:r>
          </w:p>
        </w:tc>
      </w:tr>
      <w:tr>
        <w:tc>
          <w:tcPr>
            <w:tcW w:w="624" w:type="dxa"/>
            <w:vAlign w:val="center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4.</w:t>
            </w:r>
          </w:p>
        </w:tc>
        <w:tc>
          <w:tcPr>
            <w:tcW w:w="3053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Доля согласованных проектов индивидуальных планов, сформированных для граждан, не претендующих на признание безработными, к общему количеству сформированных проектов индивидуальных планов для граждан, не претендующих на признание безработными</w:t>
            </w:r>
          </w:p>
        </w:tc>
        <w:tc>
          <w:tcPr>
            <w:tcW w:w="156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Процент</w:t>
            </w:r>
          </w:p>
        </w:tc>
        <w:tc>
          <w:tcPr>
            <w:tcW w:w="382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Сведения, формируемые автоматически на единой цифровой платформе:</w:t>
            </w:r>
          </w:p>
        </w:tc>
        <w:tc>
          <w:tcPr>
            <w:tcW w:w="4479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 Определяется количество согласованных индивидуальных планов граждан, не претендующих на признание безработными в отчетном периоде.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826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 Дата формирования проекта индивидуального плана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4479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2. Определяется общее количество индивидуальных планов, сформированных для граждан, не претендующих на признание безработными, по которым срок согласования истек в отчетном периоде.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826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2. Дата согласования индивидуального плана</w:t>
            </w:r>
          </w:p>
        </w:tc>
        <w:tc>
          <w:tcPr>
            <w:tcBorders>
              <w:top w:val="nil"/>
              <w:bottom w:val="nil"/>
            </w:tcBorders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4479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3. Определяется отношение количества согласованных индивидуальных планов граждан, не претендующих на признание безработными, к общему количеству индивидуальных планов, сформированных для граждан, не претендующих на признание безработными, по которым срок согласования истек в отчетном периоде, и умножается на 100</w:t>
            </w:r>
          </w:p>
        </w:tc>
      </w:tr>
      <w:tr>
        <w:tc>
          <w:tcPr>
            <w:tcW w:w="624" w:type="dxa"/>
            <w:vAlign w:val="center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5.</w:t>
            </w:r>
          </w:p>
        </w:tc>
        <w:tc>
          <w:tcPr>
            <w:tcW w:w="3053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Доля согласованных проектов индивидуальных планов, сформированных для граждан, претендующих на признание безработными, к общему количеству сформированных проектов индивидуальных планов для граждан, претендующих на признание безработными</w:t>
            </w:r>
          </w:p>
        </w:tc>
        <w:tc>
          <w:tcPr>
            <w:tcW w:w="156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Процент</w:t>
            </w:r>
          </w:p>
        </w:tc>
        <w:tc>
          <w:tcPr>
            <w:tcW w:w="382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Сведения, формируемые автоматически на единой цифровой платформе:</w:t>
            </w:r>
          </w:p>
        </w:tc>
        <w:tc>
          <w:tcPr>
            <w:tcW w:w="4479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 Определяется количество согласованных индивидуальных планов граждан, претендующих на признание безработными в отчетном периоде.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826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 Дата формирования проекта индивидуального плана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4479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2. Определяется общее количество индивидуальных планов, сформированных для граждан, претендующих на признание безработными, по которым срок согласования истек в отчетном периоде.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826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2. Дата согласования индивидуального плана</w:t>
            </w:r>
          </w:p>
        </w:tc>
        <w:tc>
          <w:tcPr>
            <w:tcBorders>
              <w:top w:val="nil"/>
              <w:bottom w:val="nil"/>
            </w:tcBorders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4479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3. Определяется отношение количества согласованных индивидуальных планов граждан, претендующих на признание безработными, к общему количеству индивидуальных планов, сформированных для граждан, претендующих на признание безработными, по которым срок согласования истек в отчетном периоде, и умножается на 100</w:t>
            </w:r>
          </w:p>
        </w:tc>
      </w:tr>
      <w:tr>
        <w:tc>
          <w:tcPr>
            <w:tcW w:w="624" w:type="dxa"/>
            <w:vAlign w:val="center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6.</w:t>
            </w:r>
          </w:p>
        </w:tc>
        <w:tc>
          <w:tcPr>
            <w:tcW w:w="3053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Доля индивидуальных планов граждан, претендующих на признание безработными, по которым было направлено обращение в исполнительный орган субъекта Российской Федерации, осуществляющий полномочия в сфере занятости населения, в общем количестве несогласованных проектов индивидуальных планов граждан, претендующих на признание безработными</w:t>
            </w:r>
          </w:p>
        </w:tc>
        <w:tc>
          <w:tcPr>
            <w:tcW w:w="156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Процент</w:t>
            </w:r>
          </w:p>
        </w:tc>
        <w:tc>
          <w:tcPr>
            <w:tcW w:w="382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Сведения, формируемые автоматически на единой цифровой платформе:</w:t>
            </w:r>
          </w:p>
        </w:tc>
        <w:tc>
          <w:tcPr>
            <w:tcW w:w="4479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 Определяется количество граждан, претендующих на признание безработными, которые не согласовали индивидуальный план в установленный срок в отчетном периоде.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826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 Дата направления гражданином обращения в исполнительный орган субъекта Российской Федерации, осуществляющий полномочия в сфере занятости населения, содержащего замечания к индивидуальному плану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4479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2. Определяется количество граждан, претендующих на признание безработными и не согласовавших индивидуальный план, которые направили обращение в исполнительный орган субъекта Российской Федерации, осуществляющий полномочия в сфере занятости населения, содержащее замечания к индивидуальному плану.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826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2. Дата, на которую было назначено согласование индивидуального плана</w:t>
            </w:r>
          </w:p>
        </w:tc>
        <w:tc>
          <w:tcPr>
            <w:tcBorders>
              <w:top w:val="nil"/>
              <w:bottom w:val="nil"/>
            </w:tcBorders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4479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3. Определяется отношение количества граждан, претендующих на признание безработными и не согласовавших индивидуальный план, которые направили обращение в исполнительный орган субъекта Российской Федерации, осуществляющий полномочия в сфере занятости населения, содержащее замечания к индивидуальному плану, к общему количеству граждан, претендующих на признание безработными, которые не согласовали индивидуальный план в установленный срок в отчетном периоде, и умножается на 100</w:t>
            </w:r>
          </w:p>
        </w:tc>
      </w:tr>
      <w:tr>
        <w:tc>
          <w:tcPr>
            <w:tcW w:w="624" w:type="dxa"/>
            <w:vAlign w:val="center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7.</w:t>
            </w:r>
          </w:p>
        </w:tc>
        <w:tc>
          <w:tcPr>
            <w:tcW w:w="3053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Доля обращений, содержащих замечания к индивидуальному плану, по которым принято решение исполнительным органом субъекта Российской Федерации, осуществляющим полномочия в сфере занятости населения, о необходимости согласования индивидуального плана с учетом замечаний гражданина, в общем количестве обращений в исполнительный орган субъекта Российской Федерации, осуществляющий полномочия в сфере занятости населения, содержащих замечания к индивидуальному плану</w:t>
            </w:r>
          </w:p>
        </w:tc>
        <w:tc>
          <w:tcPr>
            <w:tcW w:w="1560" w:type="dxa"/>
            <w:vAlign w:val="center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Процент</w:t>
            </w:r>
          </w:p>
        </w:tc>
        <w:tc>
          <w:tcPr>
            <w:tcW w:w="382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Сведения, формируемые автоматически на единой цифровой платформе:</w:t>
            </w:r>
          </w:p>
        </w:tc>
        <w:tc>
          <w:tcPr>
            <w:tcW w:w="4479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 Определяется общее количество граждан, которые направили обращение в исполнительный орган субъекта Российской Федерации, осуществляющий полномочия в сфере занятости населения, содержащее замечания к индивидуальному плану в отчетном периоде.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826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 Дата направления гражданином обращения в исполнительный орган субъекта Российской Федерации, осуществляющий полномочия в сфере занятости населения, содержащего замечания к индивидуальному плану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4479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2. Определяется количество граждан, по обращениям которых пришел ответ от исполнительного органа субъекта Российской Федерации, осуществляющего полномочия в сфере занятости населения, с решением о необходимости согласования индивидуального плана с учетом замечаний гражданина.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826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2. Дата получения ответа от исполнительного органа субъекта Российской Федерации, осуществляющего полномочия в сфере занятости населения, на обращение гражданина</w:t>
            </w:r>
          </w:p>
        </w:tc>
        <w:tc>
          <w:tcPr>
            <w:tcBorders>
              <w:top w:val="nil"/>
              <w:bottom w:val="nil"/>
            </w:tcBorders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4479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3. Определяется соотношение количества граждан, по обращениям которых пришел ответ от исполнительного органа субъекта Российской Федерации, осуществляющего полномочия в сфере занятости населения, с решением о необходимости согласования индивидуального плана с учетом замечаний гражданина, к общему количеству граждан, которые направили обращение в исполнительный орган субъекта Российской Федерации, осуществляющий полномочия в сфере занятости населения, и умножается на 100</w:t>
            </w:r>
          </w:p>
        </w:tc>
      </w:tr>
      <w:tr>
        <w:tc>
          <w:tcPr>
            <w:tcW w:w="624" w:type="dxa"/>
            <w:vAlign w:val="center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8.</w:t>
            </w:r>
          </w:p>
        </w:tc>
        <w:tc>
          <w:tcPr>
            <w:tcW w:w="3053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Доля перечня сервисов (мер государственной поддержки в сфере занятости населения) автоматически сформированного единой цифровой платформой с учетом профильной группы гражданина, вошедших в согласованную обязательную часть индивидуального плана гражданина</w:t>
            </w:r>
          </w:p>
        </w:tc>
        <w:tc>
          <w:tcPr>
            <w:tcW w:w="1560" w:type="dxa"/>
            <w:vAlign w:val="center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Процент</w:t>
            </w:r>
          </w:p>
        </w:tc>
        <w:tc>
          <w:tcPr>
            <w:tcW w:w="382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Сведения, формируемые автоматически на единой цифровой платформе:</w:t>
            </w:r>
          </w:p>
        </w:tc>
        <w:tc>
          <w:tcPr>
            <w:tcW w:w="4479" w:type="dxa"/>
            <w:tcBorders>
              <w:bottom w:val="nil"/>
            </w:tcBorders>
            <w:vMerge w:val="restart"/>
          </w:tcPr>
          <w:bookmarkStart w:id="829" w:name="P829"/>
          <w:bookmarkEnd w:id="829"/>
          <w:p>
            <w:pPr>
              <w:pStyle w:val="0"/>
            </w:pPr>
            <w:r>
              <w:rPr>
                <w:sz w:val="20"/>
              </w:rPr>
              <w:t xml:space="preserve">1. Определяется количество сервисов, автоматически включенных единой цифровой платформой в обязательную часть проекта индивидуального плана гражданина с учетом профильной группы гражданина.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826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 Дата автоматического формирования перечня сервисов для профильной группы гражданина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4479" w:type="dxa"/>
            <w:tcBorders>
              <w:top w:val="nil"/>
              <w:bottom w:val="nil"/>
            </w:tcBorders>
            <w:vMerge w:val="restart"/>
          </w:tcPr>
          <w:bookmarkStart w:id="831" w:name="P831"/>
          <w:bookmarkEnd w:id="831"/>
          <w:p>
            <w:pPr>
              <w:pStyle w:val="0"/>
            </w:pPr>
            <w:r>
              <w:rPr>
                <w:sz w:val="20"/>
              </w:rPr>
              <w:t xml:space="preserve">2. Из сервисов, указанных в </w:t>
            </w:r>
            <w:hyperlink w:history="0" w:anchor="P829" w:tooltip="1. Определяется количество сервисов, автоматически включенных единой цифровой платформой в обязательную часть проекта индивидуального плана гражданина с учетом профильной группы гражданина.">
              <w:r>
                <w:rPr>
                  <w:sz w:val="20"/>
                  <w:color w:val="0000ff"/>
                </w:rPr>
                <w:t xml:space="preserve">пункте 1</w:t>
              </w:r>
            </w:hyperlink>
            <w:r>
              <w:rPr>
                <w:sz w:val="20"/>
              </w:rPr>
              <w:t xml:space="preserve">, определяется количество сервисов, включенных в обязательную часть согласованного индивидуального плана гражданина на момент согласования индивидуального плана.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826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2. Дата утверждения индивидуального плана гражданина</w:t>
            </w:r>
          </w:p>
        </w:tc>
        <w:tc>
          <w:tcPr>
            <w:tcBorders>
              <w:top w:val="nil"/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4479" w:type="dxa"/>
            <w:tcBorders>
              <w:top w:val="nil"/>
              <w:bottom w:val="nil"/>
            </w:tcBorders>
          </w:tcPr>
          <w:bookmarkStart w:id="833" w:name="P833"/>
          <w:bookmarkEnd w:id="833"/>
          <w:p>
            <w:pPr>
              <w:pStyle w:val="0"/>
            </w:pPr>
            <w:r>
              <w:rPr>
                <w:sz w:val="20"/>
              </w:rPr>
              <w:t xml:space="preserve">3. Определяется отношение </w:t>
            </w:r>
            <w:hyperlink w:history="0" w:anchor="P831" w:tooltip="2. Из сервисов, указанных в пункте 1, определяется количество сервисов, включенных в обязательную часть согласованного индивидуального плана гражданина на момент согласования индивидуального плана.">
              <w:r>
                <w:rPr>
                  <w:sz w:val="20"/>
                  <w:color w:val="0000ff"/>
                </w:rPr>
                <w:t xml:space="preserve">пункта 2</w:t>
              </w:r>
            </w:hyperlink>
            <w:r>
              <w:rPr>
                <w:sz w:val="20"/>
              </w:rPr>
              <w:t xml:space="preserve"> к </w:t>
            </w:r>
            <w:hyperlink w:history="0" w:anchor="P829" w:tooltip="1. Определяется количество сервисов, автоматически включенных единой цифровой платформой в обязательную часть проекта индивидуального плана гражданина с учетом профильной группы гражданина.">
              <w:r>
                <w:rPr>
                  <w:sz w:val="20"/>
                  <w:color w:val="0000ff"/>
                </w:rPr>
                <w:t xml:space="preserve">пункту 1</w:t>
              </w:r>
            </w:hyperlink>
            <w:r>
              <w:rPr>
                <w:sz w:val="20"/>
              </w:rPr>
              <w:t xml:space="preserve">.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4479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4. Рассчитывается среднее значение по </w:t>
            </w:r>
            <w:hyperlink w:history="0" w:anchor="P833" w:tooltip="3. Определяется отношение пункта 2 к пункту 1.">
              <w:r>
                <w:rPr>
                  <w:sz w:val="20"/>
                  <w:color w:val="0000ff"/>
                </w:rPr>
                <w:t xml:space="preserve">пункту 3</w:t>
              </w:r>
            </w:hyperlink>
            <w:r>
              <w:rPr>
                <w:sz w:val="20"/>
              </w:rPr>
              <w:t xml:space="preserve"> по всем гражданам за отчетный период и умножается на 100</w:t>
            </w:r>
          </w:p>
        </w:tc>
      </w:tr>
      <w:tr>
        <w:tc>
          <w:tcPr>
            <w:tcW w:w="624" w:type="dxa"/>
            <w:vAlign w:val="center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9.</w:t>
            </w:r>
          </w:p>
        </w:tc>
        <w:tc>
          <w:tcPr>
            <w:tcW w:w="3053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Доля проектов индивидуальных планов, в которые внесены рекомендуемые дополнительные меры государственной поддержки в сфере занятости населения и/или услуги, предусмотренные </w:t>
            </w:r>
            <w:hyperlink w:history="0" r:id="rId29" w:tooltip="Федеральный закон от 12.12.2023 N 565-ФЗ (ред. от 08.08.2024) &quot;О занятости населения в Российской Федерации&quot; {КонсультантПлюс}">
              <w:r>
                <w:rPr>
                  <w:sz w:val="20"/>
                  <w:color w:val="0000ff"/>
                </w:rPr>
                <w:t xml:space="preserve">частями 9</w:t>
              </w:r>
            </w:hyperlink>
            <w:r>
              <w:rPr>
                <w:sz w:val="20"/>
              </w:rPr>
              <w:t xml:space="preserve"> - </w:t>
            </w:r>
            <w:hyperlink w:history="0" r:id="rId30" w:tooltip="Федеральный закон от 12.12.2023 N 565-ФЗ (ред. от 08.08.2024) &quot;О занятости населения в Российской Федерации&quot; {КонсультантПлюс}">
              <w:r>
                <w:rPr>
                  <w:sz w:val="20"/>
                  <w:color w:val="0000ff"/>
                </w:rPr>
                <w:t xml:space="preserve">11 статьи 20</w:t>
              </w:r>
            </w:hyperlink>
            <w:r>
              <w:rPr>
                <w:sz w:val="20"/>
              </w:rPr>
              <w:t xml:space="preserve"> Федерального закона "О занятости населения в Российской Федерации", предоставляемых на безвозмездной основе, в общем количестве индивидуальных планов, направленных на согласование.</w:t>
            </w:r>
          </w:p>
        </w:tc>
        <w:tc>
          <w:tcPr>
            <w:tcW w:w="1560" w:type="dxa"/>
            <w:vAlign w:val="center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Процент</w:t>
            </w:r>
          </w:p>
        </w:tc>
        <w:tc>
          <w:tcPr>
            <w:tcW w:w="382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Сведения, формируемые автоматически на единой цифровой платформе:</w:t>
            </w:r>
          </w:p>
        </w:tc>
        <w:tc>
          <w:tcPr>
            <w:tcW w:w="4479" w:type="dxa"/>
            <w:tcBorders>
              <w:bottom w:val="nil"/>
            </w:tcBorders>
            <w:vMerge w:val="restart"/>
          </w:tcPr>
          <w:bookmarkStart w:id="839" w:name="P839"/>
          <w:bookmarkEnd w:id="839"/>
          <w:p>
            <w:pPr>
              <w:pStyle w:val="0"/>
            </w:pPr>
            <w:r>
              <w:rPr>
                <w:sz w:val="20"/>
              </w:rPr>
              <w:t xml:space="preserve">1. Определяется количество проектов индивидуальных планов, в которые внесены рекомендуемые дополнительные меры государственной поддержки в сфере занятости населения и/или услуги, предусмотренные </w:t>
            </w:r>
            <w:hyperlink w:history="0" r:id="rId31" w:tooltip="Федеральный закон от 12.12.2023 N 565-ФЗ (ред. от 08.08.2024) &quot;О занятости населения в Российской Федерации&quot; {КонсультантПлюс}">
              <w:r>
                <w:rPr>
                  <w:sz w:val="20"/>
                  <w:color w:val="0000ff"/>
                </w:rPr>
                <w:t xml:space="preserve">частями 9</w:t>
              </w:r>
            </w:hyperlink>
            <w:r>
              <w:rPr>
                <w:sz w:val="20"/>
              </w:rPr>
              <w:t xml:space="preserve"> - </w:t>
            </w:r>
            <w:hyperlink w:history="0" r:id="rId32" w:tooltip="Федеральный закон от 12.12.2023 N 565-ФЗ (ред. от 08.08.2024) &quot;О занятости населения в Российской Федерации&quot; {КонсультантПлюс}">
              <w:r>
                <w:rPr>
                  <w:sz w:val="20"/>
                  <w:color w:val="0000ff"/>
                </w:rPr>
                <w:t xml:space="preserve">11 статьи 20</w:t>
              </w:r>
            </w:hyperlink>
            <w:r>
              <w:rPr>
                <w:sz w:val="20"/>
              </w:rPr>
              <w:t xml:space="preserve"> Федерального закона "О занятости населения в Российской Федерации", предоставляемых на безвозмездной основе, в общем количестве индивидуальных планов, направленных на согласование.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826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Дата направления проекта индивидуального плана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4479" w:type="dxa"/>
            <w:tcBorders>
              <w:top w:val="nil"/>
              <w:bottom w:val="nil"/>
            </w:tcBorders>
          </w:tcPr>
          <w:bookmarkStart w:id="841" w:name="P841"/>
          <w:bookmarkEnd w:id="841"/>
          <w:p>
            <w:pPr>
              <w:pStyle w:val="0"/>
            </w:pPr>
            <w:r>
              <w:rPr>
                <w:sz w:val="20"/>
              </w:rPr>
              <w:t xml:space="preserve">2. Определяется общее количество проектов, индивидуальных планов в отчетном периоде.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4479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3. Определяется отношение </w:t>
            </w:r>
            <w:hyperlink w:history="0" w:anchor="P839" w:tooltip="1. Определяется количество проектов индивидуальных планов, в которые внесены рекомендуемые дополнительные меры государственной поддержки в сфере занятости населения и/или услуги, предусмотренные частями 9 - 11 статьи 20 Федерального закона &quot;О занятости населения в Российской Федерации&quot;, предоставляемых на безвозмездной основе, в общем количестве индивидуальных планов, направленных на согласование.">
              <w:r>
                <w:rPr>
                  <w:sz w:val="20"/>
                  <w:color w:val="0000ff"/>
                </w:rPr>
                <w:t xml:space="preserve">пункта 1</w:t>
              </w:r>
            </w:hyperlink>
            <w:r>
              <w:rPr>
                <w:sz w:val="20"/>
              </w:rPr>
              <w:t xml:space="preserve"> к </w:t>
            </w:r>
            <w:hyperlink w:history="0" w:anchor="P841" w:tooltip="2. Определяется общее количество проектов, индивидуальных планов в отчетном периоде.">
              <w:r>
                <w:rPr>
                  <w:sz w:val="20"/>
                  <w:color w:val="0000ff"/>
                </w:rPr>
                <w:t xml:space="preserve">пункту 2</w:t>
              </w:r>
            </w:hyperlink>
            <w:r>
              <w:rPr>
                <w:sz w:val="20"/>
              </w:rPr>
              <w:t xml:space="preserve"> и умножается на 100</w:t>
            </w:r>
          </w:p>
        </w:tc>
      </w:tr>
    </w:tbl>
    <w:p>
      <w:pPr>
        <w:sectPr>
          <w:headerReference w:type="default" r:id="rId27"/>
          <w:headerReference w:type="first" r:id="rId27"/>
          <w:footerReference w:type="default" r:id="rId28"/>
          <w:footerReference w:type="first" r:id="rId28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 N 2</w:t>
      </w:r>
    </w:p>
    <w:p>
      <w:pPr>
        <w:pStyle w:val="0"/>
        <w:jc w:val="right"/>
      </w:pPr>
      <w:r>
        <w:rPr>
          <w:sz w:val="20"/>
        </w:rPr>
        <w:t xml:space="preserve">к приказу Министерства труда</w:t>
      </w:r>
    </w:p>
    <w:p>
      <w:pPr>
        <w:pStyle w:val="0"/>
        <w:jc w:val="right"/>
      </w:pPr>
      <w:r>
        <w:rPr>
          <w:sz w:val="20"/>
        </w:rPr>
        <w:t xml:space="preserve">и социальной защиты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10 декабря 2024 г. N 684н</w:t>
      </w:r>
    </w:p>
    <w:p>
      <w:pPr>
        <w:pStyle w:val="0"/>
        <w:jc w:val="both"/>
      </w:pPr>
      <w:r>
        <w:rPr>
          <w:sz w:val="20"/>
        </w:rPr>
      </w:r>
    </w:p>
    <w:bookmarkStart w:id="854" w:name="P854"/>
    <w:bookmarkEnd w:id="854"/>
    <w:p>
      <w:pPr>
        <w:pStyle w:val="2"/>
        <w:jc w:val="center"/>
      </w:pPr>
      <w:r>
        <w:rPr>
          <w:sz w:val="20"/>
        </w:rPr>
        <w:t xml:space="preserve">СТАНДАРТ</w:t>
      </w:r>
    </w:p>
    <w:p>
      <w:pPr>
        <w:pStyle w:val="2"/>
        <w:jc w:val="center"/>
      </w:pPr>
      <w:r>
        <w:rPr>
          <w:sz w:val="20"/>
        </w:rPr>
        <w:t xml:space="preserve">ДЕЯТЕЛЬНОСТИ ПО ОСУЩЕСТВЛЕНИЮ ПОЛНОМОЧИЯ В СФЕРЕ ЗАНЯТОСТИ</w:t>
      </w:r>
    </w:p>
    <w:p>
      <w:pPr>
        <w:pStyle w:val="2"/>
        <w:jc w:val="center"/>
      </w:pPr>
      <w:r>
        <w:rPr>
          <w:sz w:val="20"/>
        </w:rPr>
        <w:t xml:space="preserve">НАСЕЛЕНИЯ ПО ОРГАНИЗАЦИИ И ПРОВЕДЕНИЮ СПЕЦИАЛЬНЫХ</w:t>
      </w:r>
    </w:p>
    <w:p>
      <w:pPr>
        <w:pStyle w:val="2"/>
        <w:jc w:val="center"/>
      </w:pPr>
      <w:r>
        <w:rPr>
          <w:sz w:val="20"/>
        </w:rPr>
        <w:t xml:space="preserve">МЕРОПРИЯТИЙ ПО ПРОФИЛИРОВАНИЮ РАБОТОДАТЕЛЕЙ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Настоящий Стандарт устанавливает требования к порядку осуществления полномочия по предоставлению меры государственной поддержки в сфере занятости населения по организации и проведению специальных мероприятий по профилированию работодателей (далее соответственно - полномочие, мера поддержки, профилирование), предоставления сервисов при осуществлении полномочия, а также показатели исполнения настоящего Стандарта, порядок представления сведений, необходимых для расчета указанных показателей, методику оценки (расчета) показателей.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Профилирование осуществляется государственными учреждениями, созданными субъектами Российской Федерации в целях осуществления полномочий в сфере занятости населения (далее - центры занятости населения), в отношении работодателей, обратившихся за получением меры поддержки содействия работодателям в подборе необходимых работников.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Профилирование включает сервис "Определение профильной группы работодателя", процедуры (действия) по формированию индивидуального плана работодателя.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Требования к порядку осуществления полномочия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4. Информирование работодателей о порядке осуществления полномочия осуществляется: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федеральной государственной информационной системе Единая цифровая платформа в сфере занятости и трудовых отношений "Работа в России" (далее - единая цифровая платформа) в разделе, посвященном порядку осуществления полномочия по профилированию в виде текстовой и графической информации;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непосредственно в помещениях центров занятости населения в виде текстовой и графической информации, размещенной на стендах, плакатах и баннерах, или консультаций с работниками центра занятости населения.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Дополнительно информирование работодателей может осуществляться с использованием официальных сайтов исполнительных органов субъектов Российской Федерации, осуществляющих полномочия в сфере занятости населения, по телефону "горячей линии" центров занятости населения, средств массовой информации и иных каналов.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Основанием для начала осуществления полномочия является принятие заявления о предоставлении работодателю меры поддержки содействия в подборе необходимых работников (далее - заявление).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Перечень документов и сведений, необходимых для профилирования работодателей, - сведения о работодателе, внесенные на единую цифровую платформу или полученные центром занятости населения на основании межведомственного запроса, в том числе с использованием единой системы межведомственного электронного взаимодействия &lt;1&gt;.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&lt;1&gt; </w:t>
      </w:r>
      <w:hyperlink w:history="0" r:id="rId33" w:tooltip="Постановление Правительства РФ от 08.09.2010 N 697 (ред. от 28.11.2024) &quot;О единой системе межведомственного электронного взаимодействия&quot; (вместе с &quot;Положением о единой системе межведомственного электронного взаимодействия&quot;)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Российской Федерации от 8 сентября 2010 г. N 697 "О единой системе межведомственного электронного взаимодействия".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8. Работодатель вправе обратиться в центр занятости населения путем личного посещения по собственной инициативе или по предложению центра занятости населения по вопросам, связанным с профилированием.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 В центрах занятости населения работодателю обеспечивается доступ к единой цифровой платформе, а также оказывается необходимое консультационное содействие.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личном посещении центра занятости населения работодатель (представитель работодателя) предъявляет паспорт или документ, его заменяющий, а также документ, подтверждающий полномочия представителя работодателя.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10. Уведомления, направляемые центрами занятости населения работодателю в соответствии с настоящим Стандартом, формируются автоматически с использованием единой цифровой платформы. Информирование работодателя о направлении ему уведомлений через единую цифровую платформу осуществляется путем автоматизированного формирования и передачи текстовых сообщений на адрес электронной почты, указанный в учетном деле работодателя, формируемом в электронной форме в соответствии со </w:t>
      </w:r>
      <w:hyperlink w:history="0" r:id="rId34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0"/>
            <w:color w:val="0000ff"/>
          </w:rPr>
          <w:t xml:space="preserve">статьей 21</w:t>
        </w:r>
      </w:hyperlink>
      <w:r>
        <w:rPr>
          <w:sz w:val="20"/>
        </w:rPr>
        <w:t xml:space="preserve"> Федерального закона "О занятости населения в Российской Федерации" &lt;2&gt;.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&lt;2&gt; Федеральный </w:t>
      </w:r>
      <w:hyperlink w:history="0" r:id="rId35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12 декабря 2023 г. N 565-ФЗ "О занятости населения в Российской Федерации" (далее - Федеральный закон "О занятости населения в Российской Федерации").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11. Осуществление полномочия прекращается в случаях: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прекращения предоставления меры поддержки содействия в подборе необходимых работников;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непрохождения работодателем анкетирования на основании уведомления центра занятости населения, указанного в </w:t>
      </w:r>
      <w:hyperlink w:history="0" w:anchor="P897" w:tooltip="а) формирование и направление работодателю в день подачи заявления уведомления центра занятости населения, содержащего предложение работодателю пройти анкетирование, при котором выявляется совокупность характеристик работодателя (организационно-правовая форма, вид экономической деятельности, финансово-экономическое положение и другие характеристики), позволяющая определить профильную группу работодателя.">
        <w:r>
          <w:rPr>
            <w:sz w:val="20"/>
            <w:color w:val="0000ff"/>
          </w:rPr>
          <w:t xml:space="preserve">подпункте "а" пункта 14</w:t>
        </w:r>
      </w:hyperlink>
      <w:r>
        <w:rPr>
          <w:sz w:val="20"/>
        </w:rPr>
        <w:t xml:space="preserve"> настоящего Стандарта;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необращения работодателя в центр занятости населения для получения консультации по вопросам, связанным с индивидуальным планом работодателя, в порядке, предусмотренном </w:t>
      </w:r>
      <w:hyperlink w:history="0" w:anchor="P910" w:tooltip="20. Центр занятости населения направляет работодателю с использованием единой цифровой платформы уведомление, содержащее индивидуальный план работодателя, а также информацию о возможности работодателя в течение 3 рабочих дней со дня направления ему центром занятости населения указанного уведомления обратиться в центр занятости населения для получения консультации по вопросам, связанным с индивидуальным планом, одним из следующих способов:">
        <w:r>
          <w:rPr>
            <w:sz w:val="20"/>
            <w:color w:val="0000ff"/>
          </w:rPr>
          <w:t xml:space="preserve">пунктом 20</w:t>
        </w:r>
      </w:hyperlink>
      <w:r>
        <w:rPr>
          <w:sz w:val="20"/>
        </w:rPr>
        <w:t xml:space="preserve"> настоящего Стандарта.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12. Результатами осуществления полномочия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профильная группа работодателя, используемая в целях предоставления ему мер государственной поддержки в сфере занятости населения;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индивидуальный план предоставления работодателю мер поддержки (сервисов), государственных, муниципальных, дополнительных и иных услуг, указанных в </w:t>
      </w:r>
      <w:hyperlink w:history="0" r:id="rId36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0"/>
            <w:color w:val="0000ff"/>
          </w:rPr>
          <w:t xml:space="preserve">частях 9</w:t>
        </w:r>
      </w:hyperlink>
      <w:r>
        <w:rPr>
          <w:sz w:val="20"/>
        </w:rPr>
        <w:t xml:space="preserve"> и </w:t>
      </w:r>
      <w:hyperlink w:history="0" r:id="rId37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0"/>
            <w:color w:val="0000ff"/>
          </w:rPr>
          <w:t xml:space="preserve">10 статьи 20</w:t>
        </w:r>
      </w:hyperlink>
      <w:r>
        <w:rPr>
          <w:sz w:val="20"/>
        </w:rPr>
        <w:t xml:space="preserve"> Федерального закона "О занятости населения в Российской Федерации" (далее - индивидуальный план работодателя).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Требования к составу, последовательности и срокам</w:t>
      </w:r>
    </w:p>
    <w:p>
      <w:pPr>
        <w:pStyle w:val="2"/>
        <w:jc w:val="center"/>
      </w:pPr>
      <w:r>
        <w:rPr>
          <w:sz w:val="20"/>
        </w:rPr>
        <w:t xml:space="preserve">выполнения процедур (действий), предоставления сервисов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13. Сервис "Определение профильной группы работодателя" предназначен для определения профильной группы работодателя с использованием единой цифровой платформы.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14. Сервис "Определение профильной группы работодателя" предоставляется в соответствии с технологической картой исполнения настоящего Стандарта (далее - технологическая карта).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Сервис "Определение профильной группы работодателя" обеспечивает следующие функциональные возможности:</w:t>
      </w:r>
    </w:p>
    <w:bookmarkStart w:id="897" w:name="P897"/>
    <w:bookmarkEnd w:id="89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формирование и направление работодателю в день подачи заявления уведомления центра занятости населения, содержащего предложение работодателю пройти анкетирование, при котором выявляется совокупность характеристик работодателя (организационно-правовая форма, вид экономической деятельности, финансово-экономическое положение и другие характеристики), позволяющая определить профильную группу работодателя.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Уведомление, содержащее предложение пройти профилирование, направляется работодателю в случае отсутствия на единой цифровой платформе сведений о профильной группе работодателя или в случае, если на единой цифровой платформе содержатся сведения о том, что профильная группа работодателя определена более чем за 3 месяца до дня подачи работодателем заявления;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определение профильной группы работодателя в день завершения прохождения работодателем анкетирования (перечень (классификатор) профильных групп работодателя содержится в технологической карте);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формирование перечня рекомендуемых работодателю мер поддержки (сервисов) в сфере занятости населения, государственных, муниципальных, дополнительных и иных услуг, указанных в </w:t>
      </w:r>
      <w:hyperlink w:history="0" r:id="rId38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0"/>
            <w:color w:val="0000ff"/>
          </w:rPr>
          <w:t xml:space="preserve">частях 9</w:t>
        </w:r>
      </w:hyperlink>
      <w:r>
        <w:rPr>
          <w:sz w:val="20"/>
        </w:rPr>
        <w:t xml:space="preserve"> и </w:t>
      </w:r>
      <w:hyperlink w:history="0" r:id="rId39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0"/>
            <w:color w:val="0000ff"/>
          </w:rPr>
          <w:t xml:space="preserve">10 статьи 20</w:t>
        </w:r>
      </w:hyperlink>
      <w:r>
        <w:rPr>
          <w:sz w:val="20"/>
        </w:rPr>
        <w:t xml:space="preserve"> Федерального закона "О занятости населения в Российской Федерации".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15. Сервис "Определение профильной группы работодателя" доступен на единой цифровой платформе ежедневно в круглосуточном режиме и предоставляется в режиме реального времени.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16. Результатами предоставления сервиса "Определение профильной группы работодателя" является: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профильная группа работодателя;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перечень рекомендуемых работодателю мер поддержки (сервисов) в сфере занятости населения, государственных, муниципальных, дополнительных и иных услуг, указанных в </w:t>
      </w:r>
      <w:hyperlink w:history="0" r:id="rId40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0"/>
            <w:color w:val="0000ff"/>
          </w:rPr>
          <w:t xml:space="preserve">частях 9</w:t>
        </w:r>
      </w:hyperlink>
      <w:r>
        <w:rPr>
          <w:sz w:val="20"/>
        </w:rPr>
        <w:t xml:space="preserve"> и </w:t>
      </w:r>
      <w:hyperlink w:history="0" r:id="rId41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0"/>
            <w:color w:val="0000ff"/>
          </w:rPr>
          <w:t xml:space="preserve">10 статьи 20</w:t>
        </w:r>
      </w:hyperlink>
      <w:r>
        <w:rPr>
          <w:sz w:val="20"/>
        </w:rPr>
        <w:t xml:space="preserve"> Федерального закона "О занятости населения в Российской Федерации".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17. Центр занятости населения на основании сформированного перечня рекомендуемых работодателю мер поддержки (сервисов) в сфере занятости населения, государственных, муниципальных, дополнительных и иных услуг, указанных в </w:t>
      </w:r>
      <w:hyperlink w:history="0" r:id="rId42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0"/>
            <w:color w:val="0000ff"/>
          </w:rPr>
          <w:t xml:space="preserve">частях 9</w:t>
        </w:r>
      </w:hyperlink>
      <w:r>
        <w:rPr>
          <w:sz w:val="20"/>
        </w:rPr>
        <w:t xml:space="preserve"> и </w:t>
      </w:r>
      <w:hyperlink w:history="0" r:id="rId43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0"/>
            <w:color w:val="0000ff"/>
          </w:rPr>
          <w:t xml:space="preserve">10 статьи 20</w:t>
        </w:r>
      </w:hyperlink>
      <w:r>
        <w:rPr>
          <w:sz w:val="20"/>
        </w:rPr>
        <w:t xml:space="preserve"> Федерального закона "О занятости населения в Российской Федерации", формирует индивидуальный план работодателя.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Центр занятости населения при необходимости уточняет и корректирует профильную группу работодателя, перечень рекомендуемых работодателю мер поддержки (сервисов) в сфере занятости населения, государственных, муниципальных, дополнительных и иных услуг, указанных в </w:t>
      </w:r>
      <w:hyperlink w:history="0" r:id="rId44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0"/>
            <w:color w:val="0000ff"/>
          </w:rPr>
          <w:t xml:space="preserve">частях 9</w:t>
        </w:r>
      </w:hyperlink>
      <w:r>
        <w:rPr>
          <w:sz w:val="20"/>
        </w:rPr>
        <w:t xml:space="preserve"> и </w:t>
      </w:r>
      <w:hyperlink w:history="0" r:id="rId45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0"/>
            <w:color w:val="0000ff"/>
          </w:rPr>
          <w:t xml:space="preserve">10 статьи 20</w:t>
        </w:r>
      </w:hyperlink>
      <w:r>
        <w:rPr>
          <w:sz w:val="20"/>
        </w:rPr>
        <w:t xml:space="preserve"> Федерального закона "О занятости населения в Российской Федерации", сформированных автоматически с использованием единой цифровой платформы в результате предоставления сервиса "Определение профильной группы работодателя".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18. Индивидуальный план работодателя содержит информацию о профильной группе работодателя, перечень рекомендуемых работодателю мер поддержки (сервисов) в сфере занятости населения, государственных, муниципальных, дополнительных и иных услуг, указанных в </w:t>
      </w:r>
      <w:hyperlink w:history="0" r:id="rId46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0"/>
            <w:color w:val="0000ff"/>
          </w:rPr>
          <w:t xml:space="preserve">частях 9</w:t>
        </w:r>
      </w:hyperlink>
      <w:r>
        <w:rPr>
          <w:sz w:val="20"/>
        </w:rPr>
        <w:t xml:space="preserve"> и </w:t>
      </w:r>
      <w:hyperlink w:history="0" r:id="rId47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0"/>
            <w:color w:val="0000ff"/>
          </w:rPr>
          <w:t xml:space="preserve">10 статьи 20</w:t>
        </w:r>
      </w:hyperlink>
      <w:r>
        <w:rPr>
          <w:sz w:val="20"/>
        </w:rPr>
        <w:t xml:space="preserve"> Федерального закона "О занятости населения в Российской Федерации", а также примерные сроки (последовательность) их получения.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19. Центр занятости населения формирует индивидуальный план работодателя не позднее 2 рабочих дней со дня определения его профильной группы.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Центр занятости населения фиксирует на единой цифровой платформе сведения о формировании индивидуального плана, о перечне рекомендуемых работодателю мер поддержки (сервисов) в сфере занятости населения, государственных, муниципальных, дополнительных и иных услуг, указанных в </w:t>
      </w:r>
      <w:hyperlink w:history="0" r:id="rId48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0"/>
            <w:color w:val="0000ff"/>
          </w:rPr>
          <w:t xml:space="preserve">частях 9</w:t>
        </w:r>
      </w:hyperlink>
      <w:r>
        <w:rPr>
          <w:sz w:val="20"/>
        </w:rPr>
        <w:t xml:space="preserve"> и </w:t>
      </w:r>
      <w:hyperlink w:history="0" r:id="rId49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0"/>
            <w:color w:val="0000ff"/>
          </w:rPr>
          <w:t xml:space="preserve">10 статьи 20</w:t>
        </w:r>
      </w:hyperlink>
      <w:r>
        <w:rPr>
          <w:sz w:val="20"/>
        </w:rPr>
        <w:t xml:space="preserve"> Федерального закона "О занятости населения в Российской Федерации", в срок не позднее следующего рабочего дня со дня его формирования.</w:t>
      </w:r>
    </w:p>
    <w:bookmarkStart w:id="910" w:name="P910"/>
    <w:bookmarkEnd w:id="91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20. Центр занятости населения направляет работодателю с использованием единой цифровой платформы уведомление, содержащее индивидуальный план работодателя, а также информацию о возможности работодателя в течение 3 рабочих дней со дня направления ему центром занятости населения указанного уведомления обратиться в центр занятости населения для получения консультации по вопросам, связанным с индивидуальным планом, одним из следующих способов: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осуществить запись на личную явку с использованием единой цифровой платформы и явиться в центр занятости населения;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связаться с центром занятости по телефону.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21. В случае обращения работодателя в центр занятости населения для получения консультации по вопросам, связанным с индивидуальным планом работодателя, в порядке, предусмотренном </w:t>
      </w:r>
      <w:hyperlink w:history="0" w:anchor="P910" w:tooltip="20. Центр занятости населения направляет работодателю с использованием единой цифровой платформы уведомление, содержащее индивидуальный план работодателя, а также информацию о возможности работодателя в течение 3 рабочих дней со дня направления ему центром занятости населения указанного уведомления обратиться в центр занятости населения для получения консультации по вопросам, связанным с индивидуальным планом, одним из следующих способов:">
        <w:r>
          <w:rPr>
            <w:sz w:val="20"/>
            <w:color w:val="0000ff"/>
          </w:rPr>
          <w:t xml:space="preserve">пунктом 20</w:t>
        </w:r>
      </w:hyperlink>
      <w:r>
        <w:rPr>
          <w:sz w:val="20"/>
        </w:rPr>
        <w:t xml:space="preserve"> настоящего Стандарта, центр занятости населения проводит с работодателем консультацию по вопросам, связанным с индивидуальным планом. По результатам консультации в случае необходимости центр занятости населения по согласованию с работодателем вносит корректировки в индивидуальный план.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Центр занятости населения фиксирует на единой цифровой платформе сведения о проведении с работодателем консультации, о корректировках, внесенных в индивидуальный план, о перечне рекомендуемых работодателю мер поддержки (сервисов), в сфере занятости населения, государственных, муниципальных, дополнительных и иных услуг, указанных в </w:t>
      </w:r>
      <w:hyperlink w:history="0" r:id="rId50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0"/>
            <w:color w:val="0000ff"/>
          </w:rPr>
          <w:t xml:space="preserve">частях 9</w:t>
        </w:r>
      </w:hyperlink>
      <w:r>
        <w:rPr>
          <w:sz w:val="20"/>
        </w:rPr>
        <w:t xml:space="preserve"> и </w:t>
      </w:r>
      <w:hyperlink w:history="0" r:id="rId51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0"/>
            <w:color w:val="0000ff"/>
          </w:rPr>
          <w:t xml:space="preserve">10 статьи 20</w:t>
        </w:r>
      </w:hyperlink>
      <w:r>
        <w:rPr>
          <w:sz w:val="20"/>
        </w:rPr>
        <w:t xml:space="preserve"> Федерального закона "О занятости населения в Российской Федерации", в срок не позднее следующего рабочего дня со дня проведения консультации с работодателем.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Центр занятости населения направляет с использованием единой цифровой платформы скорректированный индивидуальный план работодателю в срок не позднее следующего рабочего дня со дня проведения консультации с работодателем.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22. В случае необращения работодателя в центр занятости населения для получения консультации по вопросам, связанным с индивидуальным планом работодателя, в порядке, предусмотренном </w:t>
      </w:r>
      <w:hyperlink w:history="0" w:anchor="P910" w:tooltip="20. Центр занятости населения направляет работодателю с использованием единой цифровой платформы уведомление, содержащее индивидуальный план работодателя, а также информацию о возможности работодателя в течение 3 рабочих дней со дня направления ему центром занятости населения указанного уведомления обратиться в центр занятости населения для получения консультации по вопросам, связанным с индивидуальным планом, одним из следующих способов:">
        <w:r>
          <w:rPr>
            <w:sz w:val="20"/>
            <w:color w:val="0000ff"/>
          </w:rPr>
          <w:t xml:space="preserve">пунктом 20</w:t>
        </w:r>
      </w:hyperlink>
      <w:r>
        <w:rPr>
          <w:sz w:val="20"/>
        </w:rPr>
        <w:t xml:space="preserve"> настоящего Стандарта, мера поддержки прекращается, о чем центр занятости населения направляет работодателю соответствующее уведомление с использованием единой цифровой платформы.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IV. Показатели исполнения Стандарта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23. Показатели исполнения настоящего Стандарта, сведения, необходимые для расчета показателей, методика оценки (расчета) показателей предусмотрены в приложении к настоящему Стандарту.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24. Расчет показателей осуществляется на единой цифровой платформе, на основании сведений, вносимых центром занятости населения при выполнении процедур (действий), предусмотренных настоящим Стандартом.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Стандарту деятельности</w:t>
      </w:r>
    </w:p>
    <w:p>
      <w:pPr>
        <w:pStyle w:val="0"/>
        <w:jc w:val="right"/>
      </w:pPr>
      <w:r>
        <w:rPr>
          <w:sz w:val="20"/>
        </w:rPr>
        <w:t xml:space="preserve">по осуществлению полномочия в сфере</w:t>
      </w:r>
    </w:p>
    <w:p>
      <w:pPr>
        <w:pStyle w:val="0"/>
        <w:jc w:val="right"/>
      </w:pPr>
      <w:r>
        <w:rPr>
          <w:sz w:val="20"/>
        </w:rPr>
        <w:t xml:space="preserve">занятости населения по организации</w:t>
      </w:r>
    </w:p>
    <w:p>
      <w:pPr>
        <w:pStyle w:val="0"/>
        <w:jc w:val="right"/>
      </w:pPr>
      <w:r>
        <w:rPr>
          <w:sz w:val="20"/>
        </w:rPr>
        <w:t xml:space="preserve">и проведению специальных мероприятий</w:t>
      </w:r>
    </w:p>
    <w:p>
      <w:pPr>
        <w:pStyle w:val="0"/>
        <w:jc w:val="right"/>
      </w:pPr>
      <w:r>
        <w:rPr>
          <w:sz w:val="20"/>
        </w:rPr>
        <w:t xml:space="preserve">по профилированию работодателей,</w:t>
      </w:r>
    </w:p>
    <w:p>
      <w:pPr>
        <w:pStyle w:val="0"/>
        <w:jc w:val="right"/>
      </w:pPr>
      <w:r>
        <w:rPr>
          <w:sz w:val="20"/>
        </w:rPr>
        <w:t xml:space="preserve">утвержденному приказом Министерства</w:t>
      </w:r>
    </w:p>
    <w:p>
      <w:pPr>
        <w:pStyle w:val="0"/>
        <w:jc w:val="right"/>
      </w:pPr>
      <w:r>
        <w:rPr>
          <w:sz w:val="20"/>
        </w:rPr>
        <w:t xml:space="preserve">труда и социальной защиты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10 декабря 2024 г. N 684н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ПОКАЗАТЕЛИ</w:t>
      </w:r>
    </w:p>
    <w:p>
      <w:pPr>
        <w:pStyle w:val="2"/>
        <w:jc w:val="center"/>
      </w:pPr>
      <w:r>
        <w:rPr>
          <w:sz w:val="20"/>
        </w:rPr>
        <w:t xml:space="preserve">ИСПОЛНЕНИЯ СТАНДАРТА ДЕЯТЕЛЬНОСТИ ПО ОСУЩЕСТВЛЕНИЮ</w:t>
      </w:r>
    </w:p>
    <w:p>
      <w:pPr>
        <w:pStyle w:val="2"/>
        <w:jc w:val="center"/>
      </w:pPr>
      <w:r>
        <w:rPr>
          <w:sz w:val="20"/>
        </w:rPr>
        <w:t xml:space="preserve">ПОЛНОМОЧИЯ В СФЕРЕ ЗАНЯТОСТИ НАСЕЛЕНИЯ ПО ОРГАНИЗАЦИИ</w:t>
      </w:r>
    </w:p>
    <w:p>
      <w:pPr>
        <w:pStyle w:val="2"/>
        <w:jc w:val="center"/>
      </w:pPr>
      <w:r>
        <w:rPr>
          <w:sz w:val="20"/>
        </w:rPr>
        <w:t xml:space="preserve">И ПРОВЕДЕНИЮ СПЕЦИАЛЬНЫХ МЕРОПРИЯТИЙ ПО ПРОФИЛИРОВАНИЮ</w:t>
      </w:r>
    </w:p>
    <w:p>
      <w:pPr>
        <w:pStyle w:val="2"/>
        <w:jc w:val="center"/>
      </w:pPr>
      <w:r>
        <w:rPr>
          <w:sz w:val="20"/>
        </w:rPr>
        <w:t xml:space="preserve">РАБОТОДАТЕЛЕЙ, СВЕДЕНИЯ, НЕОБХОДИМЫЕ ДЛЯ РАСЧЕТА</w:t>
      </w:r>
    </w:p>
    <w:p>
      <w:pPr>
        <w:pStyle w:val="2"/>
        <w:jc w:val="center"/>
      </w:pPr>
      <w:r>
        <w:rPr>
          <w:sz w:val="20"/>
        </w:rPr>
        <w:t xml:space="preserve">ПОКАЗАТЕЛЕЙ, МЕТОДИКА ОЦЕНКИ (РАСЧЕТА) ПОКАЗАТЕЛЕЙ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053"/>
        <w:gridCol w:w="1560"/>
        <w:gridCol w:w="3826"/>
        <w:gridCol w:w="4479"/>
      </w:tblGrid>
      <w:tr>
        <w:tblPrEx>
          <w:tblBorders>
            <w:insideH w:val="single" w:sz="4"/>
          </w:tblBorders>
        </w:tblPrEx>
        <w:tc>
          <w:tcPr>
            <w:tcW w:w="6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3053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показателя</w:t>
            </w:r>
          </w:p>
        </w:tc>
        <w:tc>
          <w:tcPr>
            <w:tcW w:w="1560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</w:t>
            </w:r>
          </w:p>
        </w:tc>
        <w:tc>
          <w:tcPr>
            <w:tcW w:w="3826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Источники сведений для оценки (расчета)</w:t>
            </w:r>
          </w:p>
        </w:tc>
        <w:tc>
          <w:tcPr>
            <w:tcW w:w="4479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Методика оценки (расчета)</w:t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624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3053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Доля согласованных индивидуальных планов работодателей, к общему количеству сформированных проектов индивидуальных планов работодателей</w:t>
            </w:r>
          </w:p>
        </w:tc>
        <w:tc>
          <w:tcPr>
            <w:tcW w:w="1560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Процент</w:t>
            </w:r>
          </w:p>
        </w:tc>
        <w:tc>
          <w:tcPr>
            <w:tcW w:w="382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Сведения, формируемые автоматически на единой цифровой платформе:</w:t>
            </w:r>
          </w:p>
        </w:tc>
        <w:tc>
          <w:tcPr>
            <w:tcW w:w="4479" w:type="dxa"/>
            <w:tcBorders>
              <w:top w:val="single" w:sz="4"/>
              <w:bottom w:val="nil"/>
            </w:tcBorders>
            <w:vMerge w:val="restart"/>
          </w:tcPr>
          <w:bookmarkStart w:id="954" w:name="P954"/>
          <w:bookmarkEnd w:id="954"/>
          <w:p>
            <w:pPr>
              <w:pStyle w:val="0"/>
            </w:pPr>
            <w:r>
              <w:rPr>
                <w:sz w:val="20"/>
              </w:rPr>
              <w:t xml:space="preserve">1. Определяется количество сформированных проектов индивидуальных планов работодателей в отчетном периоде.</w:t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826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 Дата формирования проекта индивидуального плана работодателя</w:t>
            </w:r>
          </w:p>
        </w:tc>
        <w:tc>
          <w:tcPr>
            <w:tcBorders>
              <w:top w:val="single" w:sz="4"/>
              <w:bottom w:val="nil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4479" w:type="dxa"/>
            <w:tcBorders>
              <w:top w:val="nil"/>
              <w:bottom w:val="nil"/>
            </w:tcBorders>
            <w:vMerge w:val="restart"/>
          </w:tcPr>
          <w:bookmarkStart w:id="956" w:name="P956"/>
          <w:bookmarkEnd w:id="956"/>
          <w:p>
            <w:pPr>
              <w:pStyle w:val="0"/>
            </w:pPr>
            <w:r>
              <w:rPr>
                <w:sz w:val="20"/>
              </w:rPr>
              <w:t xml:space="preserve">2. Из количества сформированных проектов индивидуальных планов работодателей из </w:t>
            </w:r>
            <w:hyperlink w:history="0" w:anchor="P954" w:tooltip="1. Определяется количество сформированных проектов индивидуальных планов работодателей в отчетном периоде.">
              <w:r>
                <w:rPr>
                  <w:sz w:val="20"/>
                  <w:color w:val="0000ff"/>
                </w:rPr>
                <w:t xml:space="preserve">пункта 1</w:t>
              </w:r>
            </w:hyperlink>
            <w:r>
              <w:rPr>
                <w:sz w:val="20"/>
              </w:rPr>
              <w:t xml:space="preserve"> определяется количество согласованных индивидуальных планов работодателей.</w:t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826" w:type="dxa"/>
            <w:tcBorders>
              <w:top w:val="nil"/>
              <w:bottom w:val="single" w:sz="4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2. Дата согласования индивидуального плана работодателя</w:t>
            </w:r>
          </w:p>
        </w:tc>
        <w:tc>
          <w:tcPr>
            <w:tcBorders>
              <w:top w:val="nil"/>
              <w:bottom w:val="nil"/>
            </w:tcBorders>
            <w:vMerge w:val="continue"/>
          </w:tcPr>
          <w:p/>
        </w:tc>
      </w:tr>
      <w:tr>
        <w:tblPrEx>
          <w:tblBorders>
            <w:insideH w:val="single" w:sz="4"/>
          </w:tblBorders>
        </w:tblPrEx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Borders>
              <w:top w:val="nil"/>
              <w:bottom w:val="single" w:sz="4"/>
            </w:tcBorders>
            <w:vMerge w:val="continue"/>
          </w:tcPr>
          <w:p/>
        </w:tc>
        <w:tc>
          <w:tcPr>
            <w:tcW w:w="4479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3. Определяется отношение </w:t>
            </w:r>
            <w:hyperlink w:history="0" w:anchor="P956" w:tooltip="2. Из количества сформированных проектов индивидуальных планов работодателей из пункта 1 определяется количество согласованных индивидуальных планов работодателей.">
              <w:r>
                <w:rPr>
                  <w:sz w:val="20"/>
                  <w:color w:val="0000ff"/>
                </w:rPr>
                <w:t xml:space="preserve">пункта 2</w:t>
              </w:r>
            </w:hyperlink>
            <w:r>
              <w:rPr>
                <w:sz w:val="20"/>
              </w:rPr>
              <w:t xml:space="preserve"> к </w:t>
            </w:r>
            <w:hyperlink w:history="0" w:anchor="P954" w:tooltip="1. Определяется количество сформированных проектов индивидуальных планов работодателей в отчетном периоде.">
              <w:r>
                <w:rPr>
                  <w:sz w:val="20"/>
                  <w:color w:val="0000ff"/>
                </w:rPr>
                <w:t xml:space="preserve">пункту 1</w:t>
              </w:r>
            </w:hyperlink>
            <w:r>
              <w:rPr>
                <w:sz w:val="20"/>
              </w:rPr>
              <w:t xml:space="preserve"> и умножается на 100.</w:t>
            </w:r>
          </w:p>
        </w:tc>
      </w:tr>
      <w:tr>
        <w:tc>
          <w:tcPr>
            <w:gridSpan w:val="5"/>
            <w:tcW w:w="13542" w:type="dxa"/>
            <w:tcBorders>
              <w:top w:val="single" w:sz="4"/>
              <w:bottom w:val="nil"/>
            </w:tcBorders>
          </w:tcPr>
          <w:tbl>
            <w:tblPr>
              <w:tblInd w:w="0" w:type="dxa"/>
              <w:tblW w:w="5000" w:type="pct"/>
              <w:tblBorders>
                <w:top w:val="nil"/>
                <w:left w:val="nil"/>
                <w:bottom w:val="nil"/>
                <w:right w:val="nil"/>
                <w:insideV w:val="nil"/>
                <w:insideH w:val="nil"/>
              </w:tblBorders>
            </w:tblPr>
            <w:tblGrid>
              <w:gridCol w:w="60"/>
              <w:gridCol w:w="113"/>
              <w:gridCol w:w="13672"/>
              <w:gridCol w:w="113"/>
            </w:tblGrid>
            <w:tr>
              <w:tc>
                <w:tcPr>
                  <w:tcW w:w="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ced3f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0" w:type="auto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0"/>
                    <w:jc w:val="both"/>
                  </w:pPr>
                  <w:r>
                    <w:rPr>
                      <w:sz w:val="20"/>
                      <w:color w:val="392c69"/>
                    </w:rPr>
                    <w:t xml:space="preserve">КонсультантПлюс: примечание.</w:t>
                  </w:r>
                </w:p>
                <w:p>
                  <w:pPr>
                    <w:pStyle w:val="0"/>
                    <w:jc w:val="both"/>
                  </w:pPr>
                  <w:r>
                    <w:rPr>
                      <w:sz w:val="20"/>
                      <w:color w:val="392c69"/>
                    </w:rPr>
                    <w:t xml:space="preserve">П. 2 </w:t>
                  </w:r>
                  <w:hyperlink w:history="0" w:anchor="P20" w:tooltip="3. Установить, что настоящий приказ вступает в силу с 1 января 2025 г., за исключением пункта 2 приложения к Стандарту деятельности по осуществлению полномочия в сфере занятости населения по организации и проведению специальных мероприятий по профилированию работодателей, который вступает в силу с 1 января 2026 г.">
                    <w:r>
                      <w:rPr>
                        <w:sz w:val="20"/>
                        <w:color w:val="0000ff"/>
                      </w:rPr>
                      <w:t xml:space="preserve">вступает</w:t>
                    </w:r>
                  </w:hyperlink>
                  <w:r>
                    <w:rPr>
                      <w:sz w:val="20"/>
                      <w:color w:val="392c69"/>
                    </w:rPr>
                    <w:t xml:space="preserve"> в силу с 01.01.2026.</w:t>
                  </w:r>
                </w:p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</w:tr>
          </w:tbl>
          <w:p/>
        </w:tc>
      </w:tr>
      <w:tr>
        <w:tc>
          <w:tcPr>
            <w:tcW w:w="624" w:type="dxa"/>
            <w:tcBorders>
              <w:top w:val="nil"/>
              <w:bottom w:val="single" w:sz="4"/>
            </w:tcBorders>
            <w:vMerge w:val="restart"/>
          </w:tcPr>
          <w:bookmarkStart w:id="961" w:name="P961"/>
          <w:bookmarkEnd w:id="961"/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3053" w:type="dxa"/>
            <w:tcBorders>
              <w:top w:val="nil"/>
              <w:bottom w:val="single" w:sz="4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Доля процедур (действий), выполненных центром занятости населения при предоставлении меры поддержки, с нарушением установленных сроков</w:t>
            </w:r>
          </w:p>
        </w:tc>
        <w:tc>
          <w:tcPr>
            <w:tcW w:w="1560" w:type="dxa"/>
            <w:tcBorders>
              <w:top w:val="nil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Процент</w:t>
            </w:r>
          </w:p>
        </w:tc>
        <w:tc>
          <w:tcPr>
            <w:tcW w:w="382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Сведения, формируемые автоматически на единой цифровой платформе:</w:t>
            </w:r>
          </w:p>
        </w:tc>
        <w:tc>
          <w:tcPr>
            <w:tcW w:w="4479" w:type="dxa"/>
            <w:tcBorders>
              <w:top w:val="nil"/>
              <w:bottom w:val="nil"/>
            </w:tcBorders>
            <w:vMerge w:val="restart"/>
          </w:tcPr>
          <w:bookmarkStart w:id="965" w:name="P965"/>
          <w:bookmarkEnd w:id="965"/>
          <w:p>
            <w:pPr>
              <w:pStyle w:val="0"/>
            </w:pPr>
            <w:r>
              <w:rPr>
                <w:sz w:val="20"/>
              </w:rPr>
              <w:t xml:space="preserve">1. Исходя из установленного срока выполнения процедуры (действия), вычисляется общее количество процедур (действий) при предоставлении меры поддержки, срок выполнения которых истек в отчетном периоде.</w:t>
            </w:r>
          </w:p>
        </w:tc>
      </w:tr>
      <w:tr>
        <w:tc>
          <w:tcPr>
            <w:tcBorders>
              <w:top w:val="nil"/>
              <w:bottom w:val="single" w:sz="4"/>
            </w:tcBorders>
            <w:vMerge w:val="continue"/>
          </w:tcPr>
          <w:p/>
        </w:tc>
        <w:tc>
          <w:tcPr>
            <w:tcBorders>
              <w:top w:val="nil"/>
              <w:bottom w:val="single" w:sz="4"/>
            </w:tcBorders>
            <w:vMerge w:val="continue"/>
          </w:tcPr>
          <w:p/>
        </w:tc>
        <w:tc>
          <w:tcPr>
            <w:tcBorders>
              <w:top w:val="nil"/>
              <w:bottom w:val="single" w:sz="4"/>
            </w:tcBorders>
            <w:vMerge w:val="continue"/>
          </w:tcPr>
          <w:p/>
        </w:tc>
        <w:tc>
          <w:tcPr>
            <w:tcW w:w="3826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 Установленный срок выполнения процедуры (действия) на единой цифровой платформе при предоставлении меры поддержки</w:t>
            </w:r>
          </w:p>
        </w:tc>
        <w:tc>
          <w:tcPr>
            <w:tcBorders>
              <w:top w:val="nil"/>
              <w:bottom w:val="nil"/>
            </w:tcBorders>
            <w:vMerge w:val="continue"/>
          </w:tcPr>
          <w:p/>
        </w:tc>
      </w:tr>
      <w:tr>
        <w:tc>
          <w:tcPr>
            <w:tcBorders>
              <w:top w:val="nil"/>
              <w:bottom w:val="single" w:sz="4"/>
            </w:tcBorders>
            <w:vMerge w:val="continue"/>
          </w:tcPr>
          <w:p/>
        </w:tc>
        <w:tc>
          <w:tcPr>
            <w:tcBorders>
              <w:top w:val="nil"/>
              <w:bottom w:val="single" w:sz="4"/>
            </w:tcBorders>
            <w:vMerge w:val="continue"/>
          </w:tcPr>
          <w:p/>
        </w:tc>
        <w:tc>
          <w:tcPr>
            <w:tcBorders>
              <w:top w:val="nil"/>
              <w:bottom w:val="single" w:sz="4"/>
            </w:tcBorders>
            <w:vMerge w:val="continue"/>
          </w:tcPr>
          <w:p/>
        </w:tc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4479" w:type="dxa"/>
            <w:tcBorders>
              <w:top w:val="nil"/>
              <w:bottom w:val="nil"/>
            </w:tcBorders>
            <w:vMerge w:val="restart"/>
          </w:tcPr>
          <w:bookmarkStart w:id="967" w:name="P967"/>
          <w:bookmarkEnd w:id="967"/>
          <w:p>
            <w:pPr>
              <w:pStyle w:val="0"/>
            </w:pPr>
            <w:r>
              <w:rPr>
                <w:sz w:val="20"/>
              </w:rPr>
              <w:t xml:space="preserve">2. Из </w:t>
            </w:r>
            <w:hyperlink w:history="0" w:anchor="P965" w:tooltip="1. Исходя из установленного срока выполнения процедуры (действия), вычисляется общее количество процедур (действий) при предоставлении меры поддержки, срок выполнения которых истек в отчетном периоде.">
              <w:r>
                <w:rPr>
                  <w:sz w:val="20"/>
                  <w:color w:val="0000ff"/>
                </w:rPr>
                <w:t xml:space="preserve">пункта 1</w:t>
              </w:r>
            </w:hyperlink>
            <w:r>
              <w:rPr>
                <w:sz w:val="20"/>
              </w:rPr>
              <w:t xml:space="preserve"> вычисляется количество процедур (действий), которые были выполнены с нарушением установленных сроков их выполнения (фактический срок выполнения процедуры (действия) превышает плановый срок выполнения процедуры (действия).</w:t>
            </w:r>
          </w:p>
        </w:tc>
      </w:tr>
      <w:tr>
        <w:tc>
          <w:tcPr>
            <w:tcBorders>
              <w:top w:val="nil"/>
              <w:bottom w:val="single" w:sz="4"/>
            </w:tcBorders>
            <w:vMerge w:val="continue"/>
          </w:tcPr>
          <w:p/>
        </w:tc>
        <w:tc>
          <w:tcPr>
            <w:tcBorders>
              <w:top w:val="nil"/>
              <w:bottom w:val="single" w:sz="4"/>
            </w:tcBorders>
            <w:vMerge w:val="continue"/>
          </w:tcPr>
          <w:p/>
        </w:tc>
        <w:tc>
          <w:tcPr>
            <w:tcBorders>
              <w:top w:val="nil"/>
              <w:bottom w:val="single" w:sz="4"/>
            </w:tcBorders>
            <w:vMerge w:val="continue"/>
          </w:tcPr>
          <w:p/>
        </w:tc>
        <w:tc>
          <w:tcPr>
            <w:tcW w:w="3826" w:type="dxa"/>
            <w:tcBorders>
              <w:top w:val="nil"/>
              <w:bottom w:val="single" w:sz="4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2. Фактический срок выполнения процедуры (действия) на единой цифровой платформе при предоставлении меры поддержки</w:t>
            </w:r>
          </w:p>
        </w:tc>
        <w:tc>
          <w:tcPr>
            <w:tcBorders>
              <w:top w:val="nil"/>
              <w:bottom w:val="nil"/>
            </w:tcBorders>
            <w:vMerge w:val="continue"/>
          </w:tcPr>
          <w:p/>
        </w:tc>
      </w:tr>
      <w:tr>
        <w:tc>
          <w:tcPr>
            <w:tcBorders>
              <w:top w:val="nil"/>
              <w:bottom w:val="single" w:sz="4"/>
            </w:tcBorders>
            <w:vMerge w:val="continue"/>
          </w:tcPr>
          <w:p/>
        </w:tc>
        <w:tc>
          <w:tcPr>
            <w:tcBorders>
              <w:top w:val="nil"/>
              <w:bottom w:val="single" w:sz="4"/>
            </w:tcBorders>
            <w:vMerge w:val="continue"/>
          </w:tcPr>
          <w:p/>
        </w:tc>
        <w:tc>
          <w:tcPr>
            <w:tcBorders>
              <w:top w:val="nil"/>
              <w:bottom w:val="single" w:sz="4"/>
            </w:tcBorders>
            <w:vMerge w:val="continue"/>
          </w:tcPr>
          <w:p/>
        </w:tc>
        <w:tc>
          <w:tcPr>
            <w:tcBorders>
              <w:top w:val="nil"/>
              <w:bottom w:val="single" w:sz="4"/>
            </w:tcBorders>
            <w:vMerge w:val="continue"/>
          </w:tcPr>
          <w:p/>
        </w:tc>
        <w:tc>
          <w:tcPr>
            <w:tcW w:w="4479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3. Вычисляется соотношение </w:t>
            </w:r>
            <w:hyperlink w:history="0" w:anchor="P967" w:tooltip="2. Из пункта 1 вычисляется количество процедур (действий), которые были выполнены с нарушением установленных сроков их выполнения (фактический срок выполнения процедуры (действия) превышает плановый срок выполнения процедуры (действия).">
              <w:r>
                <w:rPr>
                  <w:sz w:val="20"/>
                  <w:color w:val="0000ff"/>
                </w:rPr>
                <w:t xml:space="preserve">пункта 2</w:t>
              </w:r>
            </w:hyperlink>
            <w:r>
              <w:rPr>
                <w:sz w:val="20"/>
              </w:rPr>
              <w:t xml:space="preserve"> к </w:t>
            </w:r>
            <w:hyperlink w:history="0" w:anchor="P965" w:tooltip="1. Исходя из установленного срока выполнения процедуры (действия), вычисляется общее количество процедур (действий) при предоставлении меры поддержки, срок выполнения которых истек в отчетном периоде.">
              <w:r>
                <w:rPr>
                  <w:sz w:val="20"/>
                  <w:color w:val="0000ff"/>
                </w:rPr>
                <w:t xml:space="preserve">пункту 1</w:t>
              </w:r>
            </w:hyperlink>
            <w:r>
              <w:rPr>
                <w:sz w:val="20"/>
              </w:rPr>
              <w:t xml:space="preserve"> и умножается на 100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7"/>
      <w:headerReference w:type="first" r:id="rId27"/>
      <w:footerReference w:type="default" r:id="rId28"/>
      <w:footerReference w:type="first" r:id="rId28"/>
      <w:pgSz w:w="16838" w:h="11906" w:orient="landscape"/>
      <w:pgMar w:top="1133" w:right="1440" w:bottom="566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10.12.2024 N 684н</w:t>
            <w:br/>
            <w:t>"Об утверждении стандартов деятельности по осуществлению полномочия в сфере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18.02.2025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10.12.2024 N 684н</w:t>
            <w:br/>
            <w:t>"Об утверждении стандартов деятельности по осуществлению полномочия в сфере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18.02.2025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2646&amp;dst=100161" TargetMode = "External"/>
	<Relationship Id="rId8" Type="http://schemas.openxmlformats.org/officeDocument/2006/relationships/hyperlink" Target="https://login.consultant.ru/link/?req=doc&amp;base=LAW&amp;n=481415&amp;dst=157" TargetMode = "External"/>
	<Relationship Id="rId9" Type="http://schemas.openxmlformats.org/officeDocument/2006/relationships/hyperlink" Target="https://login.consultant.ru/link/?req=doc&amp;base=LAW&amp;n=413227" TargetMode = "External"/>
	<Relationship Id="rId10" Type="http://schemas.openxmlformats.org/officeDocument/2006/relationships/hyperlink" Target="https://login.consultant.ru/link/?req=doc&amp;base=LAW&amp;n=482646&amp;dst=100339" TargetMode = "External"/>
	<Relationship Id="rId11" Type="http://schemas.openxmlformats.org/officeDocument/2006/relationships/hyperlink" Target="https://login.consultant.ru/link/?req=doc&amp;base=LAW&amp;n=482646&amp;dst=100165" TargetMode = "External"/>
	<Relationship Id="rId12" Type="http://schemas.openxmlformats.org/officeDocument/2006/relationships/hyperlink" Target="https://login.consultant.ru/link/?req=doc&amp;base=LAW&amp;n=488488&amp;dst=100015" TargetMode = "External"/>
	<Relationship Id="rId13" Type="http://schemas.openxmlformats.org/officeDocument/2006/relationships/hyperlink" Target="https://login.consultant.ru/link/?req=doc&amp;base=LAW&amp;n=488488" TargetMode = "External"/>
	<Relationship Id="rId14" Type="http://schemas.openxmlformats.org/officeDocument/2006/relationships/hyperlink" Target="https://login.consultant.ru/link/?req=doc&amp;base=LAW&amp;n=482646&amp;dst=100272" TargetMode = "External"/>
	<Relationship Id="rId15" Type="http://schemas.openxmlformats.org/officeDocument/2006/relationships/hyperlink" Target="https://login.consultant.ru/link/?req=doc&amp;base=LAW&amp;n=473074&amp;dst=100013" TargetMode = "External"/>
	<Relationship Id="rId16" Type="http://schemas.openxmlformats.org/officeDocument/2006/relationships/hyperlink" Target="https://login.consultant.ru/link/?req=doc&amp;base=LAW&amp;n=482646&amp;dst=100201" TargetMode = "External"/>
	<Relationship Id="rId17" Type="http://schemas.openxmlformats.org/officeDocument/2006/relationships/hyperlink" Target="https://login.consultant.ru/link/?req=doc&amp;base=LAW&amp;n=482646&amp;dst=100204" TargetMode = "External"/>
	<Relationship Id="rId18" Type="http://schemas.openxmlformats.org/officeDocument/2006/relationships/hyperlink" Target="https://login.consultant.ru/link/?req=doc&amp;base=LAW&amp;n=482646&amp;dst=100210" TargetMode = "External"/>
	<Relationship Id="rId19" Type="http://schemas.openxmlformats.org/officeDocument/2006/relationships/hyperlink" Target="https://login.consultant.ru/link/?req=doc&amp;base=LAW&amp;n=488488&amp;dst=100015" TargetMode = "External"/>
	<Relationship Id="rId20" Type="http://schemas.openxmlformats.org/officeDocument/2006/relationships/hyperlink" Target="https://login.consultant.ru/link/?req=doc&amp;base=LAW&amp;n=488488&amp;dst=100015" TargetMode = "External"/>
	<Relationship Id="rId21" Type="http://schemas.openxmlformats.org/officeDocument/2006/relationships/hyperlink" Target="https://login.consultant.ru/link/?req=doc&amp;base=LAW&amp;n=484830" TargetMode = "External"/>
	<Relationship Id="rId22" Type="http://schemas.openxmlformats.org/officeDocument/2006/relationships/hyperlink" Target="https://login.consultant.ru/link/?req=doc&amp;base=LAW&amp;n=488488&amp;dst=100015" TargetMode = "External"/>
	<Relationship Id="rId23" Type="http://schemas.openxmlformats.org/officeDocument/2006/relationships/hyperlink" Target="https://login.consultant.ru/link/?req=doc&amp;base=LAW&amp;n=487135&amp;dst=1187" TargetMode = "External"/>
	<Relationship Id="rId24" Type="http://schemas.openxmlformats.org/officeDocument/2006/relationships/hyperlink" Target="https://login.consultant.ru/link/?req=doc&amp;base=LAW&amp;n=487135&amp;dst=1187" TargetMode = "External"/>
	<Relationship Id="rId25" Type="http://schemas.openxmlformats.org/officeDocument/2006/relationships/hyperlink" Target="https://login.consultant.ru/link/?req=doc&amp;base=LAW&amp;n=495108&amp;dst=4" TargetMode = "External"/>
	<Relationship Id="rId26" Type="http://schemas.openxmlformats.org/officeDocument/2006/relationships/hyperlink" Target="https://login.consultant.ru/link/?req=doc&amp;base=LAW&amp;n=495108&amp;dst=738" TargetMode = "External"/>
	<Relationship Id="rId27" Type="http://schemas.openxmlformats.org/officeDocument/2006/relationships/header" Target="header2.xml"/>
	<Relationship Id="rId28" Type="http://schemas.openxmlformats.org/officeDocument/2006/relationships/footer" Target="footer2.xml"/>
	<Relationship Id="rId29" Type="http://schemas.openxmlformats.org/officeDocument/2006/relationships/hyperlink" Target="https://login.consultant.ru/link/?req=doc&amp;base=LAW&amp;n=482646&amp;dst=100207" TargetMode = "External"/>
	<Relationship Id="rId30" Type="http://schemas.openxmlformats.org/officeDocument/2006/relationships/hyperlink" Target="https://login.consultant.ru/link/?req=doc&amp;base=LAW&amp;n=482646&amp;dst=100209" TargetMode = "External"/>
	<Relationship Id="rId31" Type="http://schemas.openxmlformats.org/officeDocument/2006/relationships/hyperlink" Target="https://login.consultant.ru/link/?req=doc&amp;base=LAW&amp;n=482646&amp;dst=100207" TargetMode = "External"/>
	<Relationship Id="rId32" Type="http://schemas.openxmlformats.org/officeDocument/2006/relationships/hyperlink" Target="https://login.consultant.ru/link/?req=doc&amp;base=LAW&amp;n=482646&amp;dst=100209" TargetMode = "External"/>
	<Relationship Id="rId33" Type="http://schemas.openxmlformats.org/officeDocument/2006/relationships/hyperlink" Target="https://login.consultant.ru/link/?req=doc&amp;base=LAW&amp;n=491831" TargetMode = "External"/>
	<Relationship Id="rId34" Type="http://schemas.openxmlformats.org/officeDocument/2006/relationships/hyperlink" Target="https://login.consultant.ru/link/?req=doc&amp;base=LAW&amp;n=482646&amp;dst=100210" TargetMode = "External"/>
	<Relationship Id="rId35" Type="http://schemas.openxmlformats.org/officeDocument/2006/relationships/hyperlink" Target="https://login.consultant.ru/link/?req=doc&amp;base=LAW&amp;n=482646" TargetMode = "External"/>
	<Relationship Id="rId36" Type="http://schemas.openxmlformats.org/officeDocument/2006/relationships/hyperlink" Target="https://login.consultant.ru/link/?req=doc&amp;base=LAW&amp;n=482646&amp;dst=100207" TargetMode = "External"/>
	<Relationship Id="rId37" Type="http://schemas.openxmlformats.org/officeDocument/2006/relationships/hyperlink" Target="https://login.consultant.ru/link/?req=doc&amp;base=LAW&amp;n=482646&amp;dst=100208" TargetMode = "External"/>
	<Relationship Id="rId38" Type="http://schemas.openxmlformats.org/officeDocument/2006/relationships/hyperlink" Target="https://login.consultant.ru/link/?req=doc&amp;base=LAW&amp;n=482646&amp;dst=100207" TargetMode = "External"/>
	<Relationship Id="rId39" Type="http://schemas.openxmlformats.org/officeDocument/2006/relationships/hyperlink" Target="https://login.consultant.ru/link/?req=doc&amp;base=LAW&amp;n=482646&amp;dst=100208" TargetMode = "External"/>
	<Relationship Id="rId40" Type="http://schemas.openxmlformats.org/officeDocument/2006/relationships/hyperlink" Target="https://login.consultant.ru/link/?req=doc&amp;base=LAW&amp;n=482646&amp;dst=100207" TargetMode = "External"/>
	<Relationship Id="rId41" Type="http://schemas.openxmlformats.org/officeDocument/2006/relationships/hyperlink" Target="https://login.consultant.ru/link/?req=doc&amp;base=LAW&amp;n=482646&amp;dst=100208" TargetMode = "External"/>
	<Relationship Id="rId42" Type="http://schemas.openxmlformats.org/officeDocument/2006/relationships/hyperlink" Target="https://login.consultant.ru/link/?req=doc&amp;base=LAW&amp;n=482646&amp;dst=100207" TargetMode = "External"/>
	<Relationship Id="rId43" Type="http://schemas.openxmlformats.org/officeDocument/2006/relationships/hyperlink" Target="https://login.consultant.ru/link/?req=doc&amp;base=LAW&amp;n=482646&amp;dst=100208" TargetMode = "External"/>
	<Relationship Id="rId44" Type="http://schemas.openxmlformats.org/officeDocument/2006/relationships/hyperlink" Target="https://login.consultant.ru/link/?req=doc&amp;base=LAW&amp;n=482646&amp;dst=100207" TargetMode = "External"/>
	<Relationship Id="rId45" Type="http://schemas.openxmlformats.org/officeDocument/2006/relationships/hyperlink" Target="https://login.consultant.ru/link/?req=doc&amp;base=LAW&amp;n=482646&amp;dst=100208" TargetMode = "External"/>
	<Relationship Id="rId46" Type="http://schemas.openxmlformats.org/officeDocument/2006/relationships/hyperlink" Target="https://login.consultant.ru/link/?req=doc&amp;base=LAW&amp;n=482646&amp;dst=100207" TargetMode = "External"/>
	<Relationship Id="rId47" Type="http://schemas.openxmlformats.org/officeDocument/2006/relationships/hyperlink" Target="https://login.consultant.ru/link/?req=doc&amp;base=LAW&amp;n=482646&amp;dst=100208" TargetMode = "External"/>
	<Relationship Id="rId48" Type="http://schemas.openxmlformats.org/officeDocument/2006/relationships/hyperlink" Target="https://login.consultant.ru/link/?req=doc&amp;base=LAW&amp;n=482646&amp;dst=100207" TargetMode = "External"/>
	<Relationship Id="rId49" Type="http://schemas.openxmlformats.org/officeDocument/2006/relationships/hyperlink" Target="https://login.consultant.ru/link/?req=doc&amp;base=LAW&amp;n=482646&amp;dst=100208" TargetMode = "External"/>
	<Relationship Id="rId50" Type="http://schemas.openxmlformats.org/officeDocument/2006/relationships/hyperlink" Target="https://login.consultant.ru/link/?req=doc&amp;base=LAW&amp;n=482646&amp;dst=100207" TargetMode = "External"/>
	<Relationship Id="rId51" Type="http://schemas.openxmlformats.org/officeDocument/2006/relationships/hyperlink" Target="https://login.consultant.ru/link/?req=doc&amp;base=LAW&amp;n=482646&amp;dst=100208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4024.00.51</Application>
  <Company>КонсультантПлюс Версия 4024.00.51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10.12.2024 N 684н
"Об утверждении стандартов деятельности по осуществлению полномочия в сфере занятости населения по организации и проведению специальных мероприятий по профилированию граждан, ищущих работу, безработных граждан и работодателей"
(Зарегистрировано в Минюсте России 28.12.2024 N 80831)</dc:title>
  <dcterms:created xsi:type="dcterms:W3CDTF">2025-02-18T07:30:47Z</dcterms:created>
</cp:coreProperties>
</file>