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628A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АНАЛИТИЧЕСКАЯ СПРАВКА</w:t>
      </w: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о результатах антикоррупционного мониторинга,</w:t>
      </w: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>проведенного государственными</w:t>
      </w:r>
      <w:r w:rsidR="00DE26B5" w:rsidRPr="0035084D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органами Томской области в 2024</w:t>
      </w:r>
      <w:r w:rsidRPr="0035084D"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  <w:t xml:space="preserve"> году</w:t>
      </w:r>
    </w:p>
    <w:p w:rsidR="00C3250D" w:rsidRPr="0035084D" w:rsidRDefault="00C3250D" w:rsidP="0035084D">
      <w:pPr>
        <w:spacing w:after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1. Изучение общественного мнения о состоянии коррупции в Томской области </w:t>
      </w:r>
      <w:r w:rsid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и эффективности принимаемых антикоррупционных мер</w:t>
      </w:r>
    </w:p>
    <w:p w:rsidR="00F85DFB" w:rsidRPr="0035084D" w:rsidRDefault="00F85DFB" w:rsidP="0035084D">
      <w:pPr>
        <w:spacing w:after="0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2024 году Администрацией Томской области организовано проведение ежегодного социологического исследования оценки населением уровня коррупции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в Томской области на основании методики проведения социологических исследований в целях оценки уровня коррупции в субъектах Российской Федерации, утвержденной постановлением Правительства Российской Федерации от 25.05.2019 № 662.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Объем выборочной совокупности в части «бытовой» коррупции составил </w:t>
      </w:r>
      <w:r w:rsid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600 человек, в части «деловой» коррупции – 200 человек. Опрос проведен </w:t>
      </w:r>
      <w:r w:rsid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на территории 13 муниципальных образований Томской области.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число повседневных и востребованных практик в сфере «бытовой» коррупции можно отнести обращение за медицинской помощью, за социальными выплатами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пенсиями, в сфере «деловой» коррупции – взаимодействие с представителями налоговых органов, органов противопожарного надзора, МЧС.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целом население Томской области удовлетворено результатами обращений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в государственные учреждения. Максимальный уровень удовлетворенности </w:t>
      </w:r>
      <w:r w:rsid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(80 % и более полностью удовлетворенных результатом обращения) характерен для ситуаций связанных с регист</w:t>
      </w:r>
      <w:r w:rsidR="001749F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рацией сделок с недвижимостью,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получением </w:t>
      </w:r>
      <w:r w:rsidR="001749F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регистрации по месту жительства и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поступлением в дошкольные учреждения. Максимальный уровень неудовлетворенности (56 % и более) связан с ситуацией обращения </w:t>
      </w:r>
      <w:r w:rsidR="001749F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полицию.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наиболее типичных ситуациях (получение бесплатной медицинской помощи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в поликлинике, получение социальных выплат, пенсий) о необходимости неформального вознаграждения и/или взятки заявили 7 %, 5 % и 0 % от числа участников таких ситуаций соответственно. В целом 11 % опрошенных указали на то, что им приходилось попадать в ситуации, когда они знали, предполагали или чувствовали, что для решения той или иной проблемы необходимо неформальное вознаграждение, взятка.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Представители бизнеса указали на факт предъявления незаконных требований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к их организации от различных органов в 0 % - 4 % случаев: в том числе со стороны налоговых органов – 4 %.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Таким образом, в «бытовой» коррупции можно выделить следующие зоны риска: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а) с точки зрения востребованности – оказание медицинской помощи, социальные выплаты, пенсии;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б) с точки зрения неудовлетворенности результатом работы служб – обращение за помощью и защитой в полицию.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>В «деловой» коррупции зона риска – взаимодействие с представителями налоговых органов, органов противопожарного надзора, МЧС.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Для 37 % опрошенных причиной отказа от дачи взятки являются внешние преграды – дороговизна, неумение давать взятку, страх наказания. При этом в случае острой необходимости 85 % потенциально готовы дать взятку.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Основным результатом от дачи взятки, по мнению респондентов, является ускорение решения проблемы (32 %), однако пятая часть опрошенных считает, что взятка ничего не гарантирует (19 %). 26 % считают, что причины возникновения коррупционных ситуаций связаны с учреждением, еще 26 % указывают на опыт родных и знакомых, 48 % связывают причины с привычностью коррупционного поведения для населения.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Мнения о причине, по которой представители бизнеса склонны влиять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на должностное лицо посредством осуществления неформальных прямых и (или) скрытых платежей, разделились: 45 % назвали основной причиной запрос со стороны должностного лица, 22 % - опыт коллег, 33 % - заинтересованность самой организации. 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Существенная часть представителей бизнеса затруднилась определить результат от оказания влияния на должностное лицо посредством осуществления неформальных прямых и (или) скрытых платежей.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среднем величину взятки в сфере «бытовой» коррупции можно оценить </w:t>
      </w:r>
      <w:r w:rsidRPr="00DE26B5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в 48,96 тыс. рублей, «деловой» - 73,81 тыс. рублей.</w:t>
      </w:r>
    </w:p>
    <w:p w:rsidR="007865EB" w:rsidRPr="0035084D" w:rsidRDefault="007865EB" w:rsidP="0035084D">
      <w:pPr>
        <w:spacing w:after="0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2. Анализ жалоб и обращений физических и юридических лиц о фактах совершения коррупционных правонарушений</w:t>
      </w:r>
    </w:p>
    <w:p w:rsidR="00F85DFB" w:rsidRPr="0035084D" w:rsidRDefault="00F85DFB" w:rsidP="0035084D">
      <w:pPr>
        <w:autoSpaceDE w:val="0"/>
        <w:autoSpaceDN w:val="0"/>
        <w:spacing w:after="0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E26B5" w:rsidRPr="0035084D" w:rsidRDefault="00DE26B5" w:rsidP="0035084D">
      <w:pPr>
        <w:spacing w:after="0"/>
        <w:ind w:firstLine="567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2024 году поступило 139 обращений от граждан и организаций, содержащих информацию о коррупционных правонарушениях. Из всех обращений в отчетном периоде непосредственно от заявителей поступило 98 обращений в том числе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 обращений поступило в ходе личного приема в открытой приемной Губернатора Томской области, 1 коллективное обращение и 7 анонимных обращений.              </w:t>
      </w:r>
    </w:p>
    <w:p w:rsidR="00DE26B5" w:rsidRPr="0035084D" w:rsidRDefault="00DE26B5" w:rsidP="0035084D">
      <w:pPr>
        <w:spacing w:after="0"/>
        <w:ind w:firstLine="567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Из Администрации Президента Российской Федерации и аппарата Правительства России поступило 10 обращений; 25 обращений из прокуратуры Томской области;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 обращения из Следственного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комитета Российской Федерации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Томской области;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1 обращение из УФСБ России по Томской области; 1 запрос СМИ и 1 запрос депутата Думы ЗАТО Северск.</w:t>
      </w:r>
    </w:p>
    <w:p w:rsidR="00DE26B5" w:rsidRPr="0035084D" w:rsidRDefault="00DE26B5" w:rsidP="0035084D">
      <w:pPr>
        <w:spacing w:after="0"/>
        <w:ind w:firstLine="567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Обращения общественных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объединений в отчетном периоде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рассмотрение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не поступали.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За 2024 год поступило 50 повторных обращений, содержащих вопросы, ранее рассмотренные исполнительными органами Томской области.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По результатам рассмотрения повторных обращений фактов, свидетельствующих о нарушении должностными лицами исполнительных органов Томской области требований законодательства, не установлено.</w:t>
      </w:r>
    </w:p>
    <w:p w:rsidR="00DE26B5" w:rsidRPr="00DE26B5" w:rsidRDefault="00DE26B5" w:rsidP="001749F4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В рамках  рассмотренных обращений 63 заявителям даны разъяснения                  по сути доводов, изложенных в обращениях, фактов коррупционных правонарушений  установлено не было; по 6 обращениям доводы заявителя не подтвердились;                    по 2 обращениям проведены дополни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тельные проверки; по 2 обращениям доводы заявителей</w:t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подтвердились, рекомендовано принять меры реагирования; 6 обращений поступили для сведения; 7 анонимных; 40 обращений, с уведомлением заявителя, были перенаправлены для рассмотрения в рамках компетенции в следующие органы: </w:t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22 в прокуратуру Томской области (в том числе 3 обращения направлены </w:t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в прокуратуру г. Стрежевого Томской области); 18 в УМВД России по Томской области; 6 в исполнительные органы Томской области; 5 в Министерство науки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высшего образования Российской Федерации; 5 в УФСБ России по Томской области; 4 в Управление Федеральной антимонопольной службы по Томской области;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 в Контрольно-ревизионный отдел Администрации г. Стрежевой;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 в СУ Следственного комитета Российской Федерации  по Томской области;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 в Управление Росреестра по Томской области; 2 в Управление Федеральной службы судебных приставов по Томской области; 2 в АО «Востокгазпром»; 2 в НИ ТГУ;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2 в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Федеральную службу по надзору </w:t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в сфере здравоохранения.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Анализ организации работы с обращениями граждан и организаций показал, что рассмотрение обращений осуществляется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действующим законодательством, нарушений сроков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рассмотрения не допущено. Решений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о прекращении переписки не принималось.</w:t>
      </w:r>
    </w:p>
    <w:p w:rsidR="00DE26B5" w:rsidRPr="00DE26B5" w:rsidRDefault="00DE26B5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Фактов, свидетельствующих о коррупционных правонарушениях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DE26B5">
        <w:rPr>
          <w:rFonts w:ascii="PT Astra Serif" w:eastAsia="Times New Roman" w:hAnsi="PT Astra Serif" w:cs="Times New Roman"/>
          <w:sz w:val="26"/>
          <w:szCs w:val="26"/>
          <w:lang w:eastAsia="ru-RU"/>
        </w:rPr>
        <w:t>не установлено.</w:t>
      </w:r>
    </w:p>
    <w:p w:rsidR="005C4762" w:rsidRPr="0035084D" w:rsidRDefault="005C4762" w:rsidP="0035084D">
      <w:pPr>
        <w:shd w:val="clear" w:color="auto" w:fill="FFFFFF" w:themeFill="background1"/>
        <w:spacing w:after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F85DFB" w:rsidRPr="0035084D" w:rsidRDefault="00F85DFB" w:rsidP="0035084D">
      <w:pPr>
        <w:shd w:val="clear" w:color="auto" w:fill="FFFFFF" w:themeFill="background1"/>
        <w:spacing w:after="0"/>
        <w:ind w:firstLine="709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Изучение и анализ принимаемых государственными органами </w:t>
      </w:r>
      <w:r w:rsidR="000C7716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Томской области мер по противодействию коррупции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D4453C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3. Штатная численность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должностных лиц, ответственных</w:t>
      </w: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за профилактику коррупционных и иных правонарушений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85DFB" w:rsidRPr="0035084D" w:rsidRDefault="00DE26B5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 2024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году штатная численность должностных лиц, ответственных 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за профилактику корр</w:t>
      </w:r>
      <w:r w:rsidR="008F4A8D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упционных и иных правонарушений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органах </w:t>
      </w:r>
      <w:r w:rsidR="0065217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государственной власти Томской области</w:t>
      </w:r>
      <w:r w:rsidR="008F4A8D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составила 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100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штатных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единиц</w:t>
      </w:r>
      <w:r w:rsidR="0065217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в том числе 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Департаменте по профилактике коррупционных и иных правонарушений </w:t>
      </w:r>
      <w:r w:rsidR="000D228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Администрации Томской области 16 штатных единиц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осуществления антикоррупционной работы в </w:t>
      </w:r>
      <w:r w:rsidR="0065217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органах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государственн</w:t>
      </w:r>
      <w:r w:rsidR="0065217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ой власти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приняты следующие меры:</w:t>
      </w:r>
    </w:p>
    <w:p w:rsidR="00F85DFB" w:rsidRPr="0035084D" w:rsidRDefault="00B52B49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 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 пределах штатной численности указанных органов из числа специалистов кадровых и юридических подразделений назначены должностные лица, ответственные за профилактику коррупционных и иных правонарушений;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- из числа специалистов юридических подразделений указанных органов назначены лица, осуществляющие правовое сопровождение деятельности лиц, ответственных за профилактику коррупционных и иных правонарушений;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 из числа заместителей руководителей 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органов государственной власти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назначены лица, осуществляющие текущий контроль за деятельностью лиц, ответственных за профилактику корруп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ционных и иных правонарушений,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а также анализ состояния и эффективности антикоррупцион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ной работы в указанных органах;</w:t>
      </w:r>
    </w:p>
    <w:p w:rsidR="00F50FBC" w:rsidRPr="0035084D" w:rsidRDefault="00F50FBC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 назначены лица, ответственные в органах государственной власти Томской области за направление в Администрацию Томской области сведений для включения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 реестр лиц, уволенных в связи с утратой доверия в соответствии с постановлением Правительства Российской Федерации от 05.03.2018 № 228 «О реестре лиц, уволенных в связи с утратой доверия».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должностные регламенты указанных должностных лиц внесены положения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об ответственности за сост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ояние антикоррупционной работы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соответствующих органах.</w:t>
      </w:r>
    </w:p>
    <w:p w:rsidR="00FE58F2" w:rsidRPr="0035084D" w:rsidRDefault="009D3BA7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На основании пункта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1.3 мероприятий Региональной программы противодействия коррупции</w:t>
      </w:r>
      <w:r w:rsidR="000C771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в Томской области на 2018-2024 годы, утвержденной распоряжением Администрацией Томской области от 18.05.2018 № 324-ра,</w:t>
      </w:r>
      <w:r w:rsidR="00F85DF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50604E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>и</w:t>
      </w:r>
      <w:r w:rsidR="00FE58F2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>сполнительными органами Томской области в текущем режиме (на постоянной основе) осуществляется информирование Департамента по профилактике коррупционных и иных правонарушений Администрации Т</w:t>
      </w:r>
      <w:r w:rsidR="00D4453C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>омской области о </w:t>
      </w:r>
      <w:r w:rsidR="00FE58F2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вновь назначенных лицах, ответственных </w:t>
      </w:r>
      <w:r w:rsidR="00D4453C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>за профилактику коррупционных и </w:t>
      </w:r>
      <w:r w:rsidR="00FE58F2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>иных правонарушений.</w:t>
      </w:r>
    </w:p>
    <w:p w:rsidR="00FE58F2" w:rsidRPr="0035084D" w:rsidRDefault="00FE58F2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>В Департаменте</w:t>
      </w:r>
      <w:r w:rsidRPr="0035084D">
        <w:rPr>
          <w:rFonts w:ascii="PT Astra Serif" w:hAnsi="PT Astra Serif" w:cs="Times New Roman"/>
          <w:sz w:val="26"/>
          <w:szCs w:val="26"/>
        </w:rPr>
        <w:t xml:space="preserve"> </w:t>
      </w:r>
      <w:r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по профилактике коррупционных и иных правонарушений Администрации Томской области создан и ведется реестр лиц, ответственных </w:t>
      </w:r>
      <w:r w:rsidRPr="0035084D">
        <w:rPr>
          <w:rFonts w:ascii="PT Astra Serif" w:hAnsi="PT Astra Serif" w:cs="Times New Roman"/>
          <w:color w:val="000000" w:themeColor="text1"/>
          <w:sz w:val="26"/>
          <w:szCs w:val="26"/>
        </w:rPr>
        <w:br/>
        <w:t>за профилактику коррупционных и иных правонарушений в исполнительных органах Томской области.</w:t>
      </w:r>
      <w:r w:rsidR="000D2286" w:rsidRPr="0035084D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</w:t>
      </w:r>
    </w:p>
    <w:p w:rsidR="00CE4661" w:rsidRPr="0035084D" w:rsidRDefault="00CE4661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4. Общая численность государственных гражданских служащих Томской области, подающих сведения о доходах, расходах, об имуществе 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  <w:t>и обязательствах имущественного характера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со статьей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8 Федерального закона от 25 декабря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2008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№ 273-ФЗ «О противодействии коррупции», статьей 20 Федерального закона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от 27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июля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2004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79-ФЗ «О государственной гражданской службе Российской Федерации» на государственных гражданских служащих, должности которых включены в утвержденные нормативными правовыми актами перечни, возложена обязанность предоставлять сведе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ния о своих доходах, расходах,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имуществе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обязательствах имущественного характера, а также сведения о доходах, расходах,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об имуществе и обязательствах имущественного характера своих супруг (супруг</w:t>
      </w:r>
      <w:r w:rsidR="000C771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ов)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0C771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несовершеннолетних детей.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Перечни соответствующих должностей государственной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гражданской службы Томской области утверждены Законом Томской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области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от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9 декабря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2005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231-ОЗ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«О государственной гражданской службе Томской области», а также правовыми актами органов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государственной власти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области.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 органах</w:t>
      </w:r>
      <w:r w:rsidR="00DA3D74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государственной власти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</w:t>
      </w:r>
      <w:r w:rsidR="00DA3D74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штатная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численность государственных гражданских служащих, подающих сведения о доходах, расходах,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</w:t>
      </w:r>
      <w:r w:rsidR="0050604E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имуществе и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обязательствах имущественного характер</w:t>
      </w:r>
      <w:r w:rsidR="009923E5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а, составила </w:t>
      </w:r>
      <w:r w:rsidR="00254962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406</w:t>
      </w:r>
      <w:r w:rsidR="00DA3D74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единиц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DA3D74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(в </w:t>
      </w:r>
      <w:r w:rsidR="00F50FB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2023 году – 1225</w:t>
      </w:r>
      <w:r w:rsidR="000D228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единиц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). Изменение численности государственных гражданских служащих Томской области, обязанных представлять указанные сведения, связано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с изменением штатного расписания</w:t>
      </w:r>
      <w:r w:rsidR="00D4453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, а </w:t>
      </w:r>
      <w:r w:rsidR="000D2286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также актуализацией перечня должностей государственной гражданской службы, замещение которых связано с коррупционными рисками.</w:t>
      </w:r>
    </w:p>
    <w:p w:rsidR="00DA3D74" w:rsidRPr="0035084D" w:rsidRDefault="00DA3D74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5. Количество и результаты проверок достоверности и полноты сведений, представляемых лицами, замещающими государственные должности Томской области, должности государственной граж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данской службы Томской области </w:t>
      </w:r>
      <w:r w:rsid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в государственных органах Томской области, гражда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нами, претендующими </w:t>
      </w:r>
      <w:r w:rsid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на замещение данн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ых должностей (в соответствии с </w:t>
      </w:r>
      <w:hyperlink r:id="rId8" w:history="1">
        <w:r w:rsidRPr="0035084D">
          <w:rPr>
            <w:rFonts w:ascii="PT Astra Serif" w:eastAsia="Times New Roman" w:hAnsi="PT Astra Serif" w:cs="Times New Roman"/>
            <w:b/>
            <w:i/>
            <w:sz w:val="26"/>
            <w:szCs w:val="26"/>
            <w:lang w:eastAsia="ru-RU"/>
          </w:rPr>
          <w:t>Законом</w:t>
        </w:r>
      </w:hyperlink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Томской области от 19 июня 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2006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года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№ 125-ОЗ «О правовом статусе лиц, замещающих государственные должности Томской области», </w:t>
      </w:r>
      <w:hyperlink r:id="rId9" w:history="1">
        <w:r w:rsidRPr="0035084D">
          <w:rPr>
            <w:rFonts w:ascii="PT Astra Serif" w:eastAsia="Times New Roman" w:hAnsi="PT Astra Serif" w:cs="Times New Roman"/>
            <w:b/>
            <w:i/>
            <w:sz w:val="26"/>
            <w:szCs w:val="26"/>
            <w:lang w:eastAsia="ru-RU"/>
          </w:rPr>
          <w:t>Законом</w:t>
        </w:r>
      </w:hyperlink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Томской о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бласти 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  <w:t xml:space="preserve">от 9 декабря 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2005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года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№ 231-ОЗ «О госу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дарственной гражданской службе 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Томской области»)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6"/>
          <w:szCs w:val="26"/>
          <w:lang w:eastAsia="ru-RU"/>
        </w:rPr>
      </w:pPr>
    </w:p>
    <w:p w:rsidR="00F50FBC" w:rsidRPr="00F50FBC" w:rsidRDefault="00F50FBC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F50FB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отчетном периоде в органах государственной власти Томской об</w:t>
      </w:r>
      <w:r w:rsidR="003E6AE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ласти организовано проведение 22</w:t>
      </w:r>
      <w:r w:rsidRPr="00F50FBC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проверок достоверности и полноты сведений о доходах, расходах, об имуществе и обязательствах имущественного характера, из них:  </w:t>
      </w:r>
    </w:p>
    <w:tbl>
      <w:tblPr>
        <w:tblStyle w:val="16"/>
        <w:tblW w:w="9072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8363"/>
      </w:tblGrid>
      <w:tr w:rsidR="00F50FBC" w:rsidRPr="00F50FBC" w:rsidTr="000F0733">
        <w:tc>
          <w:tcPr>
            <w:tcW w:w="709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highlight w:val="yellow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9 -</w:t>
            </w:r>
          </w:p>
        </w:tc>
        <w:tc>
          <w:tcPr>
            <w:tcW w:w="8363" w:type="dxa"/>
          </w:tcPr>
          <w:p w:rsidR="00F50FBC" w:rsidRPr="00F50FBC" w:rsidRDefault="00F50FBC" w:rsidP="0035084D">
            <w:pPr>
              <w:shd w:val="clear" w:color="auto" w:fill="FFFFFF"/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 xml:space="preserve">Департаментом охотничьего и рыбного хозяйства Томской области; </w:t>
            </w:r>
          </w:p>
        </w:tc>
      </w:tr>
      <w:tr w:rsidR="00F50FBC" w:rsidRPr="00F50FBC" w:rsidTr="000F0733">
        <w:tc>
          <w:tcPr>
            <w:tcW w:w="709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6 -</w:t>
            </w:r>
          </w:p>
        </w:tc>
        <w:tc>
          <w:tcPr>
            <w:tcW w:w="8363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 xml:space="preserve">Департаментом по профилактике коррупционных и иных правонарушений Администрации Томской области (в отношении государственных гражданских служащих Администрации Томской области, руководителей исполнительных органов Томской области); </w:t>
            </w:r>
          </w:p>
        </w:tc>
      </w:tr>
      <w:tr w:rsidR="00F50FBC" w:rsidRPr="00F50FBC" w:rsidTr="000F0733">
        <w:tc>
          <w:tcPr>
            <w:tcW w:w="709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highlight w:val="yellow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5 -</w:t>
            </w:r>
          </w:p>
        </w:tc>
        <w:tc>
          <w:tcPr>
            <w:tcW w:w="8363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 xml:space="preserve">Департаментом лесного хозяйства Томской области;  </w:t>
            </w:r>
          </w:p>
        </w:tc>
      </w:tr>
      <w:tr w:rsidR="00F50FBC" w:rsidRPr="00F50FBC" w:rsidTr="000F0733">
        <w:tc>
          <w:tcPr>
            <w:tcW w:w="709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  <w:highlight w:val="yellow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1 -</w:t>
            </w:r>
          </w:p>
        </w:tc>
        <w:tc>
          <w:tcPr>
            <w:tcW w:w="8363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Департаментом строительства Томской области;</w:t>
            </w:r>
          </w:p>
        </w:tc>
      </w:tr>
      <w:tr w:rsidR="00F50FBC" w:rsidRPr="00F50FBC" w:rsidTr="000F0733">
        <w:tc>
          <w:tcPr>
            <w:tcW w:w="709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1 -</w:t>
            </w:r>
          </w:p>
        </w:tc>
        <w:tc>
          <w:tcPr>
            <w:tcW w:w="8363" w:type="dxa"/>
          </w:tcPr>
          <w:p w:rsidR="00F50FBC" w:rsidRPr="00F50FBC" w:rsidRDefault="00F50FBC" w:rsidP="0035084D">
            <w:pPr>
              <w:spacing w:line="276" w:lineRule="auto"/>
              <w:jc w:val="both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  <w:r w:rsidRPr="00F50FBC"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  <w:t>Уполномоченным по защите прав предпринимателей в Томской области.</w:t>
            </w:r>
          </w:p>
        </w:tc>
      </w:tr>
    </w:tbl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По результатам проверок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достоверности и полноты сведений о доходах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органах государственной власти Томской области меры ответственности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за коррупционные правона</w:t>
      </w:r>
      <w:r w:rsidR="003E6AE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рушения применены в отношении 14</w:t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гражданских служащих, в том числе руководителей исполнительных органов Томской области: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4 – в виде выговора;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10 – в виде замечания.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В связи с подтвержденными нарушениями, выявленными при анализе справок </w:t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о доходах, а также признанием факта совершения коррупционного правонарушения </w:t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дачи согласия на применение взыскания в упрощенном порядке, предусмотренном частью 1 статьи 59</w:t>
      </w:r>
      <w:r w:rsidR="001749F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.3 Федерального закона от 27 июля </w:t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2004</w:t>
      </w:r>
      <w:r w:rsidR="001749F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года</w:t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№ 79-ФЗ </w:t>
      </w:r>
      <w:r w:rsidR="001749F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«О государственной гражданской</w:t>
      </w:r>
      <w:r w:rsidR="003E6AE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службе Российской Федерации», 4</w:t>
      </w: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 государственных гражданских служащих привлечены к юридической ответственности в виде замечания: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 – в Администрации Томской области;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2 – в Департаменте охотничьего и ры</w:t>
      </w:r>
      <w:r w:rsidR="003E6AE9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бного хозяйства Томской области.</w:t>
      </w:r>
    </w:p>
    <w:p w:rsidR="00880064" w:rsidRPr="0035084D" w:rsidRDefault="00880064" w:rsidP="0035084D">
      <w:pPr>
        <w:autoSpaceDE w:val="0"/>
        <w:autoSpaceDN w:val="0"/>
        <w:adjustRightInd w:val="0"/>
        <w:spacing w:after="0"/>
        <w:jc w:val="center"/>
        <w:rPr>
          <w:rFonts w:ascii="PT Astra Serif" w:eastAsia="Calibri" w:hAnsi="PT Astra Serif" w:cs="Times New Roman"/>
          <w:b/>
          <w:i/>
          <w:sz w:val="26"/>
          <w:szCs w:val="26"/>
        </w:rPr>
      </w:pPr>
    </w:p>
    <w:p w:rsidR="00F85DFB" w:rsidRPr="0035084D" w:rsidRDefault="00F85DFB" w:rsidP="0035084D">
      <w:pPr>
        <w:autoSpaceDE w:val="0"/>
        <w:autoSpaceDN w:val="0"/>
        <w:adjustRightInd w:val="0"/>
        <w:spacing w:after="0"/>
        <w:jc w:val="center"/>
        <w:rPr>
          <w:rFonts w:ascii="PT Astra Serif" w:eastAsia="Calibri" w:hAnsi="PT Astra Serif" w:cs="Times New Roman"/>
          <w:b/>
          <w:i/>
          <w:sz w:val="26"/>
          <w:szCs w:val="26"/>
        </w:rPr>
      </w:pPr>
      <w:r w:rsidRPr="0035084D">
        <w:rPr>
          <w:rFonts w:ascii="PT Astra Serif" w:eastAsia="Calibri" w:hAnsi="PT Astra Serif" w:cs="Times New Roman"/>
          <w:b/>
          <w:i/>
          <w:sz w:val="26"/>
          <w:szCs w:val="26"/>
        </w:rPr>
        <w:t xml:space="preserve">6. Количество и результаты проверок соблюдения лицами, замещающими государственные должности Томской области, должности государственной гражданской службы Томской области в государственных органах </w:t>
      </w:r>
      <w:r w:rsidRPr="0035084D">
        <w:rPr>
          <w:rFonts w:ascii="PT Astra Serif" w:eastAsia="Calibri" w:hAnsi="PT Astra Serif" w:cs="Times New Roman"/>
          <w:b/>
          <w:i/>
          <w:sz w:val="26"/>
          <w:szCs w:val="26"/>
        </w:rPr>
        <w:br/>
        <w:t xml:space="preserve">Томской области, установленных ограничений, запретов, требований </w:t>
      </w:r>
      <w:r w:rsidRPr="0035084D">
        <w:rPr>
          <w:rFonts w:ascii="PT Astra Serif" w:eastAsia="Calibri" w:hAnsi="PT Astra Serif" w:cs="Times New Roman"/>
          <w:b/>
          <w:i/>
          <w:sz w:val="26"/>
          <w:szCs w:val="26"/>
        </w:rPr>
        <w:br/>
        <w:t>о предотвращении и урегулировании конфликта интересов, исполнения ими должностных обязанностей</w:t>
      </w:r>
    </w:p>
    <w:p w:rsidR="00F85DFB" w:rsidRPr="0035084D" w:rsidRDefault="00F85DFB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Calibri" w:hAnsi="PT Astra Serif" w:cs="Times New Roman"/>
          <w:sz w:val="26"/>
          <w:szCs w:val="26"/>
        </w:rPr>
      </w:pP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В отчетном периоде в органах государственной власти Томской области проведено 5 проверок соблюдения гражданскими служащими ограничений 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запретов, требований о предотвращении или урегулировании конфликта интересов, исполнения ими обязанностей, установленных федеральными законами в целях противодействия коррупции, из них: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3 - Департаментом по профилактике коррупционных и иных правонарушений Администрации Томской области (1 - за непринятие мер по предотвращению 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и урегулированию конфликта интересов; 2 – за </w:t>
      </w:r>
      <w:r w:rsidR="00F4387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обязанностей, предусмотренных антикоррупционным законодательством);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1 - Департаментом по культуре Томской области (за </w:t>
      </w:r>
      <w:r w:rsidR="00F4387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обязанностей, предусмотренных антикоррупционным законодательством);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 – Законодательной Думой Томской области (за </w:t>
      </w:r>
      <w:r w:rsidR="00F4387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не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исполнение обязанностей, предусмотренных антикоррупционным законодательством).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По результатам указанных проверок к двум государственным гражданским служащим Томской области применены меры ответственности за коррупционные правонарушения в виде замечания. В отношении 1 государственного гражданского служащего Томской области материалы проверки направлены в прокуратуру Томской области. Одному государственному гражданскому служащему Томской области указано на недопустимость нарушения требований антикоррупционного законодательства. Мера юридической ответственности не применена в отношении 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 xml:space="preserve">1 государственного гражданского служащего Томской области в связи с отсутствием оснований. 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Также в 2024 году от государственных гражданских служащих Томской области поступило 17 уведомлений о возможном возникновении личной заинтересованности 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lastRenderedPageBreak/>
        <w:t xml:space="preserve">при исполнении должностных обязанностей, которая приводит или может привести 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к конфликту интересов, из них: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5 – в Департамент образования Томской области;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 – в Администрацию Томской области;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 – в Департамент социальной защиты населения Томской области;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 – в Департамент градостроительного развития Томской области;</w:t>
      </w:r>
    </w:p>
    <w:p w:rsid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3 – в Департамент финансово-ресурсного обеспечения Администрации Томской области.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textAlignment w:val="baseline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 xml:space="preserve">13 уведомлений рассмотрены на заседаниях комиссий по соблюдению требований к служебному поведению государственных гражданских служащих </w:t>
      </w:r>
      <w:r w:rsidRPr="0035084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br/>
        <w:t>и урегулированию конфликта интересов. 4 уведомления рассматривались представителями нанимателей (работодателями) государственных гражданских служащих. В 15 случаях приняты меры по урегулированию конфликта интересов или по недопущению его возникновения. В 2 случаях членами комиссий приняты решения, что личная заинтересованность, которая может привести к конфликту интересов, отсутствует.</w:t>
      </w:r>
    </w:p>
    <w:p w:rsidR="00042CCA" w:rsidRPr="0035084D" w:rsidRDefault="00042CCA" w:rsidP="0035084D">
      <w:pPr>
        <w:shd w:val="clear" w:color="auto" w:fill="FFFFFF"/>
        <w:spacing w:after="0"/>
        <w:jc w:val="both"/>
        <w:textAlignment w:val="baseline"/>
        <w:rPr>
          <w:rFonts w:ascii="PT Astra Serif" w:eastAsia="Calibri" w:hAnsi="PT Astra Serif" w:cs="Times New Roman"/>
          <w:sz w:val="26"/>
          <w:szCs w:val="26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7. Наличие результатов информирования лиц, замещающих государственные должности Томской области, должности государственной гражданской службы </w:t>
      </w:r>
      <w:r w:rsidR="0074671F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в государственных органах Томской области, граждан, претендующих 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на замещение данных должностей, об ограничениях, запретах, обязанностях, установленных Федеральным </w:t>
      </w:r>
      <w:hyperlink r:id="rId10" w:history="1">
        <w:r w:rsidRPr="0035084D">
          <w:rPr>
            <w:rFonts w:ascii="PT Astra Serif" w:eastAsia="Times New Roman" w:hAnsi="PT Astra Serif" w:cs="Times New Roman"/>
            <w:b/>
            <w:i/>
            <w:sz w:val="26"/>
            <w:szCs w:val="26"/>
            <w:lang w:eastAsia="ru-RU"/>
          </w:rPr>
          <w:t>законом</w:t>
        </w:r>
      </w:hyperlink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от 25 декабря 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2008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года</w:t>
      </w:r>
      <w:r w:rsidR="00D4453C"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 № 273-ФЗ </w:t>
      </w:r>
      <w:r w:rsidR="001749F4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 xml:space="preserve">«О противодействии коррупции», иными федеральными законами, 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  <w:t>законами Томской области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color w:val="4F81BD" w:themeColor="accent1"/>
          <w:sz w:val="26"/>
          <w:szCs w:val="26"/>
          <w:u w:val="single"/>
          <w:lang w:eastAsia="ru-RU"/>
        </w:rPr>
      </w:pP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В 2024 году 78 государственных гражда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t>нских служащих Томской области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, 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должностные обязанности которых входит участие в противодействии коррупции 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проведение закупок товаров, работ, услуг для обеспечения государственных 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 муниципальных нужд прошли повышение квалификации по следующим темам: 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- «Формирование антикоррупционной компетентности государственного гражданского служащего»;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- «Контрактная система в сфере закупок товаров, работ и услуг для обеспечения государственных и муниципальных нужд»;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- «Профилактика коррупционных и иных правонарушений на государственной гражданской службе»;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- «Управление в сфере закупок товаров, работ, услуг для обеспечения государственных и муниципальных нужд»;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- «Правовые основы противодействия коррупции».</w:t>
      </w:r>
    </w:p>
    <w:p w:rsidR="007262A4" w:rsidRPr="007262A4" w:rsidRDefault="0074671F" w:rsidP="0074671F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57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лиц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, впервые поступивших</w:t>
      </w:r>
      <w:r w:rsidR="007262A4"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 государственную гражданскую </w:t>
      </w:r>
      <w:r w:rsidR="007262A4"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службу Томской области, приняли участие в мероприятиях </w:t>
      </w:r>
      <w:r w:rsidR="007262A4"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7262A4"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по профессиональному развитию в Томской области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вопросам противодействия </w:t>
      </w:r>
      <w:r w:rsidR="00F4387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коррупции </w:t>
      </w:r>
      <w:r w:rsidR="007262A4"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в 2024 году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Кроме того, в отчетном периоде 276 государственных гражданских служащих Томской области 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приняли участие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мероприятиях по профессиональному развитию 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в области противоде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йствия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коррупции по следующим темам: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 «Вопросы противодействия коррупции на государственной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службе»;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- «Противодействие коррупции в Российской Федерации»;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 «Порядок заполнения справок о доходах, расходах, об имуществе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 обязательствах имущественного характера за 2023 год»;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- «Практические вопросы профилактики коррупционных правонарушений. Профилактика коррупционных правонарушений на государственной гражданской службе. Конфликт интересов на государственной гражданской службе»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 др.</w:t>
      </w:r>
    </w:p>
    <w:p w:rsidR="007262A4" w:rsidRPr="007262A4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>Обучение проводилось на базах ОГБУ «Томский региональный ресурсный центр» (Корпоративный университет управления Администрации Томской области),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ООО «МУЦ Импульс», Институт повышения квалификации «ПРОФЕССИОНАЛ», ООО «Академия новой экономики и права», АНО ДПО «Первый федеральный университет антикоррупционного просвещения», АНОДПО «ЦНТИ «ПРОГРЕСС»,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ООО «МЦДО ПрофСтандарт», АНО ДПО «Институт государственного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и муниципального управления», РАНХиГС Нижегородский институт управления - филиал, ЧОУ ДПО «УЦ «Академия Безопасности», АНО «Институт патриотического воспитания» г. Симферопль, Учебный центр «Атон», АНО ДПО «Университет управления и экономики», АНО ДПО «ИГУКС»,  ООО «Профакадемия»,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АНО ДПО учебно-методический центр «Финконт», АНО ДПО «Дальневосточный институт дополнительного профессионального образования»,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ООО «Межрегиональный институт дополнительного образования», ООО «Результат», НОЧУ ОДПО «Актион», АНО ИДПО «Госзаказ»; ООО «ЦТБ Лидер»,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ООО «Альфа-Центр», ООО «Приволжский центр ДПО», ФГБОУ ВО «НГУЭУ»,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ООО Научно-учебный центр «Непрерывное межотраслевое образование», </w:t>
      </w:r>
      <w:r w:rsidRPr="007262A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ООО «Академия новой экономики и прав», ООО СО «Контрактная Система Сибирь», ООО «Компьютер Инжиниринг Бизнес – Школа», ФГБОУ ВО «Кемеровский государственный университет», АНО ДПО «Институт государственного управления контрактной системой», АНО ДПО «Высшая школа закупок», АНО ДПО «СЦОиПК «Просвещение», ООО «Результат», ООО «РТС-АКАДЕМИЯ», ЧУ ДПО «Федеральный институт повышения квалификации».</w:t>
      </w:r>
    </w:p>
    <w:p w:rsidR="00D40EB6" w:rsidRPr="0035084D" w:rsidRDefault="00D40EB6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>Для государственных</w:t>
      </w:r>
      <w:r w:rsidR="008F4A8D" w:rsidRPr="0035084D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35084D">
        <w:rPr>
          <w:rFonts w:ascii="PT Astra Serif" w:eastAsia="Calibri" w:hAnsi="PT Astra Serif" w:cs="Times New Roman"/>
          <w:sz w:val="26"/>
          <w:szCs w:val="26"/>
        </w:rPr>
        <w:t>гражданских служащих Томской области разработаны</w:t>
      </w:r>
      <w:r w:rsidR="00B0705D" w:rsidRPr="0035084D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Pr="0035084D">
        <w:rPr>
          <w:rFonts w:ascii="PT Astra Serif" w:eastAsia="Calibri" w:hAnsi="PT Astra Serif" w:cs="Times New Roman"/>
          <w:sz w:val="26"/>
          <w:szCs w:val="26"/>
        </w:rPr>
        <w:t xml:space="preserve">следующие методические материалы: </w:t>
      </w:r>
    </w:p>
    <w:p w:rsidR="007262A4" w:rsidRPr="0035084D" w:rsidRDefault="007262A4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>- памятка для населения «Что следует знать о коррупции»;</w:t>
      </w:r>
    </w:p>
    <w:p w:rsidR="007262A4" w:rsidRPr="0035084D" w:rsidRDefault="007262A4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>- рекомендации по проведению антикоррупционных проверок;</w:t>
      </w:r>
    </w:p>
    <w:p w:rsidR="007262A4" w:rsidRPr="0035084D" w:rsidRDefault="007262A4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lastRenderedPageBreak/>
        <w:t xml:space="preserve">- презентация по порядку заполнения справок о доходах, расходах, </w:t>
      </w:r>
      <w:r w:rsidRPr="0035084D">
        <w:rPr>
          <w:rFonts w:ascii="PT Astra Serif" w:eastAsia="Calibri" w:hAnsi="PT Astra Serif" w:cs="Times New Roman"/>
          <w:sz w:val="26"/>
          <w:szCs w:val="26"/>
        </w:rPr>
        <w:br/>
        <w:t>об имуществе и обязательствах имущественного характера государственными гражданскими служащими Томской области за 2023 год;</w:t>
      </w:r>
    </w:p>
    <w:p w:rsidR="007262A4" w:rsidRPr="0035084D" w:rsidRDefault="007262A4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  <w:u w:val="single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 xml:space="preserve">- рекомендации по рассмотрению заявления государственного гражданского служащего о невозможности по объективным причинам предоставить сведения </w:t>
      </w:r>
      <w:r w:rsidR="0035084D">
        <w:rPr>
          <w:rFonts w:ascii="PT Astra Serif" w:eastAsia="Calibri" w:hAnsi="PT Astra Serif" w:cs="Times New Roman"/>
          <w:sz w:val="26"/>
          <w:szCs w:val="26"/>
        </w:rPr>
        <w:br/>
      </w:r>
      <w:r w:rsidRPr="0035084D">
        <w:rPr>
          <w:rFonts w:ascii="PT Astra Serif" w:eastAsia="Calibri" w:hAnsi="PT Astra Serif" w:cs="Times New Roman"/>
          <w:sz w:val="26"/>
          <w:szCs w:val="26"/>
        </w:rPr>
        <w:t>о доходах, расходах, об имуществе и обязательствах имущественного характера своих супруги (супруга) и несовершеннолетних детей;</w:t>
      </w:r>
    </w:p>
    <w:p w:rsidR="007262A4" w:rsidRPr="0035084D" w:rsidRDefault="007262A4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  <w:u w:val="single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 xml:space="preserve">- обзор типовых коррупционных правонарушений, выявленных Департаментом по профилактике коррупционных и иных правонарушений Администрации Томской области и исполнительными органами Томской области в 2022 – 2023 годах </w:t>
      </w:r>
      <w:r w:rsidR="0035084D">
        <w:rPr>
          <w:rFonts w:ascii="PT Astra Serif" w:eastAsia="Calibri" w:hAnsi="PT Astra Serif" w:cs="Times New Roman"/>
          <w:sz w:val="26"/>
          <w:szCs w:val="26"/>
        </w:rPr>
        <w:br/>
      </w:r>
      <w:r w:rsidRPr="0035084D">
        <w:rPr>
          <w:rFonts w:ascii="PT Astra Serif" w:eastAsia="Calibri" w:hAnsi="PT Astra Serif" w:cs="Times New Roman"/>
          <w:sz w:val="26"/>
          <w:szCs w:val="26"/>
        </w:rPr>
        <w:t>и 1 полугодии 2024 года.</w:t>
      </w:r>
    </w:p>
    <w:p w:rsidR="00D40EB6" w:rsidRPr="0035084D" w:rsidRDefault="00D40EB6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>Данные методические материалы направлены в органы государственной власти Томской области для использования в работе.</w:t>
      </w:r>
    </w:p>
    <w:p w:rsidR="00D40EB6" w:rsidRPr="0035084D" w:rsidRDefault="00D40EB6" w:rsidP="0035084D">
      <w:pPr>
        <w:shd w:val="clear" w:color="auto" w:fill="FFFFFF" w:themeFill="background1"/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  <w:r w:rsidRPr="0035084D">
        <w:rPr>
          <w:rFonts w:ascii="PT Astra Serif" w:eastAsia="Calibri" w:hAnsi="PT Astra Serif" w:cs="Times New Roman"/>
          <w:sz w:val="26"/>
          <w:szCs w:val="26"/>
        </w:rPr>
        <w:t xml:space="preserve">Кроме того, Департаментом по профилактике коррупционных и иных правонарушений Администрации Томской области в целях оказания консультативной и методической помощи в </w:t>
      </w:r>
      <w:r w:rsidR="007262A4" w:rsidRPr="0035084D">
        <w:rPr>
          <w:rFonts w:ascii="PT Astra Serif" w:eastAsia="Calibri" w:hAnsi="PT Astra Serif" w:cs="Times New Roman"/>
          <w:sz w:val="26"/>
          <w:szCs w:val="26"/>
        </w:rPr>
        <w:t>течение 2024</w:t>
      </w:r>
      <w:r w:rsidR="008F4A8D" w:rsidRPr="0035084D">
        <w:rPr>
          <w:rFonts w:ascii="PT Astra Serif" w:eastAsia="Calibri" w:hAnsi="PT Astra Serif" w:cs="Times New Roman"/>
          <w:sz w:val="26"/>
          <w:szCs w:val="26"/>
        </w:rPr>
        <w:t xml:space="preserve"> года</w:t>
      </w:r>
      <w:r w:rsidRPr="0035084D">
        <w:rPr>
          <w:rFonts w:ascii="PT Astra Serif" w:eastAsia="Calibri" w:hAnsi="PT Astra Serif" w:cs="Times New Roman"/>
          <w:sz w:val="26"/>
          <w:szCs w:val="26"/>
        </w:rPr>
        <w:t xml:space="preserve"> в структурные подразделения Админис</w:t>
      </w:r>
      <w:r w:rsidR="008F4A8D" w:rsidRPr="0035084D">
        <w:rPr>
          <w:rFonts w:ascii="PT Astra Serif" w:eastAsia="Calibri" w:hAnsi="PT Astra Serif" w:cs="Times New Roman"/>
          <w:sz w:val="26"/>
          <w:szCs w:val="26"/>
        </w:rPr>
        <w:t>трации Томской области, а также</w:t>
      </w:r>
      <w:r w:rsidRPr="0035084D">
        <w:rPr>
          <w:rFonts w:ascii="PT Astra Serif" w:eastAsia="Calibri" w:hAnsi="PT Astra Serif" w:cs="Times New Roman"/>
          <w:sz w:val="26"/>
          <w:szCs w:val="26"/>
        </w:rPr>
        <w:t xml:space="preserve"> в органы государственной власти</w:t>
      </w:r>
      <w:r w:rsidR="008F4A8D" w:rsidRPr="0035084D">
        <w:rPr>
          <w:rFonts w:ascii="PT Astra Serif" w:eastAsia="Calibri" w:hAnsi="PT Astra Serif" w:cs="Times New Roman"/>
          <w:sz w:val="26"/>
          <w:szCs w:val="26"/>
        </w:rPr>
        <w:t xml:space="preserve"> Томской области</w:t>
      </w:r>
      <w:r w:rsidRPr="0035084D">
        <w:rPr>
          <w:rFonts w:ascii="PT Astra Serif" w:eastAsia="Calibri" w:hAnsi="PT Astra Serif" w:cs="Times New Roman"/>
          <w:sz w:val="26"/>
          <w:szCs w:val="26"/>
        </w:rPr>
        <w:t xml:space="preserve"> направлялись различные информационные материалы.</w:t>
      </w:r>
    </w:p>
    <w:p w:rsidR="00B0705D" w:rsidRPr="0035084D" w:rsidRDefault="00B0705D" w:rsidP="0035084D">
      <w:pPr>
        <w:spacing w:after="0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Calibri" w:hAnsi="PT Astra Serif" w:cs="Times New Roman"/>
          <w:b/>
          <w:i/>
          <w:sz w:val="26"/>
          <w:szCs w:val="26"/>
        </w:rPr>
      </w:pPr>
      <w:r w:rsidRPr="0035084D">
        <w:rPr>
          <w:rFonts w:ascii="PT Astra Serif" w:eastAsia="Calibri" w:hAnsi="PT Astra Serif" w:cs="Times New Roman"/>
          <w:b/>
          <w:i/>
          <w:sz w:val="26"/>
          <w:szCs w:val="26"/>
        </w:rPr>
        <w:t xml:space="preserve">8. Количество правовых актов, принятых государственными органами </w:t>
      </w:r>
      <w:r w:rsidRPr="0035084D">
        <w:rPr>
          <w:rFonts w:ascii="PT Astra Serif" w:eastAsia="Calibri" w:hAnsi="PT Astra Serif" w:cs="Times New Roman"/>
          <w:b/>
          <w:i/>
          <w:sz w:val="26"/>
          <w:szCs w:val="26"/>
        </w:rPr>
        <w:br/>
        <w:t>Томской области в сфере противодействия коррупции в отчетный период</w:t>
      </w:r>
    </w:p>
    <w:p w:rsidR="00F85DFB" w:rsidRPr="0035084D" w:rsidRDefault="00F85DFB" w:rsidP="0035084D">
      <w:pPr>
        <w:spacing w:after="0"/>
        <w:ind w:firstLine="709"/>
        <w:jc w:val="both"/>
        <w:rPr>
          <w:rFonts w:ascii="PT Astra Serif" w:eastAsia="Calibri" w:hAnsi="PT Astra Serif" w:cs="Times New Roman"/>
          <w:sz w:val="26"/>
          <w:szCs w:val="26"/>
        </w:rPr>
      </w:pP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 Департаментом по профилактике коррупционных и иных правонарушений Администрации Томской области </w:t>
      </w:r>
      <w:r w:rsidR="00AB180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2024 году внесены изменения в 11 правовых актов Томской области (2 Закона Томской области, 3 постановления Администрации Томской области, </w:t>
      </w:r>
      <w:r w:rsidR="00AB180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 постановления Губернатора Томской области, 2 распоряжения Администрации Томской области, 1 распоряжение Губернатора Томской области). 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частности внесены изменения в следующие Законы Томской области: 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1) Закон Томской области от 11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сентября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2007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198-ОЗ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«О муниципальной службе в Томской области»;</w:t>
      </w:r>
    </w:p>
    <w:p w:rsidR="007262A4" w:rsidRPr="0035084D" w:rsidRDefault="007262A4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2)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 Закон Томской области от 19 июня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2006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125-ОЗ «О правовом статусе лиц, замещающих государственные должности Томской области».</w:t>
      </w:r>
    </w:p>
    <w:p w:rsidR="005C4762" w:rsidRPr="0035084D" w:rsidRDefault="00C87A4D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r w:rsidR="007262A4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2024</w:t>
      </w:r>
      <w:r w:rsidR="00AF6BD8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году органами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государственной власти </w:t>
      </w:r>
      <w:r w:rsidR="00AF6BD8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Томской области принято </w:t>
      </w:r>
      <w:r w:rsidR="00AB180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188</w:t>
      </w:r>
      <w:r w:rsidR="00D4453C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="00254962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правовых </w:t>
      </w:r>
      <w:r w:rsidR="00AF6BD8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акт в сфере противодействия коррупции. Принятие органами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государственной власти</w:t>
      </w:r>
      <w:r w:rsidR="00AF6BD8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правовых актов обусловлено необходимостью актуализации имеющихся правовых актов, приведением </w:t>
      </w:r>
      <w:r w:rsidR="00AF6BD8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их в соответствие с действующим антикоррупционным законодательством.</w:t>
      </w:r>
    </w:p>
    <w:p w:rsidR="005C4762" w:rsidRPr="0035084D" w:rsidRDefault="005C4762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</w:p>
    <w:p w:rsidR="00F85DFB" w:rsidRPr="0035084D" w:rsidRDefault="00F85DFB" w:rsidP="0035084D">
      <w:pPr>
        <w:autoSpaceDE w:val="0"/>
        <w:autoSpaceDN w:val="0"/>
        <w:adjustRightInd w:val="0"/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lastRenderedPageBreak/>
        <w:t xml:space="preserve">9. Анализ публикаций о коррупции на территории Томской области </w:t>
      </w: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br/>
        <w:t xml:space="preserve">в средствах массовой информации </w:t>
      </w:r>
    </w:p>
    <w:p w:rsidR="00F85DFB" w:rsidRPr="0035084D" w:rsidRDefault="00F85DFB" w:rsidP="0035084D">
      <w:pPr>
        <w:spacing w:after="0"/>
        <w:jc w:val="both"/>
        <w:rPr>
          <w:rFonts w:ascii="PT Astra Serif" w:eastAsia="Times New Roman" w:hAnsi="PT Astra Serif" w:cs="Times New Roman"/>
          <w:color w:val="4F81BD" w:themeColor="accent1"/>
          <w:sz w:val="26"/>
          <w:szCs w:val="26"/>
          <w:lang w:eastAsia="ru-RU"/>
        </w:rPr>
      </w:pPr>
    </w:p>
    <w:p w:rsidR="00493EAE" w:rsidRPr="00493EAE" w:rsidRDefault="00493EAE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 данным мониторинга средств массовой информации Томской области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в 2024 году Департамент информационной политики Администрации Томской области отмечает преимущественно новостной характер публикаций и сюжетов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по коррупционной тематике, которые в большей степени касаются работы правоохранительных и следственных органов. </w:t>
      </w:r>
    </w:p>
    <w:p w:rsidR="00493EAE" w:rsidRPr="00493EAE" w:rsidRDefault="00493EAE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число наиболее резонансных тем в отчетном периоде вошли: уголовные дела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в отношении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инспектора и сотрудников ГИБДД;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судебных приставов-исполнителей УФССП России п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о Томской области; лесничих ОГКУ «Томсклес»;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бывшего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председателя Думы города Томска;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бывшего управляющего делам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и Администрации Томской области;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бывшего начальника Департамента финансово-ресурсного обеспечени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я Администрации Томской области;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бывших сотрудников Сиби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рского управления Ростехнадзора;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начальника миграционного пункта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УМВД России 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по Томской области;</w:t>
      </w:r>
      <w:r w:rsidRPr="00493EAE">
        <w:rPr>
          <w:rFonts w:ascii="PT Astra Serif" w:eastAsia="Calibri" w:hAnsi="PT Astra Serif" w:cs="PTAstraSerif-Regular"/>
          <w:sz w:val="26"/>
          <w:szCs w:val="26"/>
          <w:lang w:eastAsia="ru-RU"/>
        </w:rPr>
        <w:t xml:space="preserve">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>студентов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 преподавателей томских ВУЗов;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экс-заместит</w:t>
      </w:r>
      <w:r w:rsidR="001749F4">
        <w:rPr>
          <w:rFonts w:ascii="PT Astra Serif" w:eastAsia="Times New Roman" w:hAnsi="PT Astra Serif" w:cs="Times New Roman"/>
          <w:sz w:val="26"/>
          <w:szCs w:val="26"/>
          <w:lang w:eastAsia="ru-RU"/>
        </w:rPr>
        <w:t>еля Губернатора Томской области;</w:t>
      </w:r>
      <w:r w:rsidRPr="00493EAE">
        <w:rPr>
          <w:rFonts w:ascii="PT Astra Serif" w:eastAsia="Calibri" w:hAnsi="PT Astra Serif" w:cs="PTAstraSerif-Regular"/>
          <w:sz w:val="26"/>
          <w:szCs w:val="26"/>
          <w:lang w:eastAsia="ru-RU"/>
        </w:rPr>
        <w:t xml:space="preserve"> </w:t>
      </w:r>
      <w:r w:rsidR="0074671F">
        <w:rPr>
          <w:rFonts w:ascii="PT Astra Serif" w:eastAsia="Times New Roman" w:hAnsi="PT Astra Serif" w:cs="Times New Roman"/>
          <w:sz w:val="26"/>
          <w:szCs w:val="26"/>
          <w:lang w:eastAsia="ru-RU"/>
        </w:rPr>
        <w:t>экс-главы а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дминистрации Советского района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t>г. Томска;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главного специалиста — государственного инженера-инспектора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по г. Томску, Томскому району и ЗАТО Северс</w:t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t>к Гостехнадзора Томской области;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5084D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начальника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</w:t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t>нта по культуре Томской области;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председателя региональной общественной организации помощи детям-сиротам, детям из прие</w:t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мных семей </w:t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>и кризисным центрам;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директора спортивной школы.</w:t>
      </w:r>
    </w:p>
    <w:p w:rsidR="00493EAE" w:rsidRPr="00493EAE" w:rsidRDefault="00493EAE" w:rsidP="0035084D">
      <w:pPr>
        <w:shd w:val="clear" w:color="auto" w:fill="FFFFFF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Мониторинг информации о коррупционных проявлениях в деятельности должностных лиц, размещенной в средствах массовой информации, и содержащейся </w:t>
      </w: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  <w:t xml:space="preserve">в поступающих обращениях граждан и юридических лиц постоянно осуществляется органами государственной власти Томской области. </w:t>
      </w:r>
    </w:p>
    <w:p w:rsidR="00493EAE" w:rsidRPr="00493EAE" w:rsidRDefault="00493EAE" w:rsidP="0035084D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493EAE">
        <w:rPr>
          <w:rFonts w:ascii="PT Astra Serif" w:eastAsia="Times New Roman" w:hAnsi="PT Astra Serif" w:cs="Times New Roman"/>
          <w:sz w:val="26"/>
          <w:szCs w:val="26"/>
          <w:lang w:eastAsia="ru-RU"/>
        </w:rPr>
        <w:t>В случае выявления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интересов.</w:t>
      </w: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85DFB" w:rsidRPr="0035084D" w:rsidRDefault="00F85DFB" w:rsidP="0035084D">
      <w:pPr>
        <w:spacing w:after="0"/>
        <w:jc w:val="center"/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b/>
          <w:i/>
          <w:sz w:val="26"/>
          <w:szCs w:val="26"/>
          <w:lang w:eastAsia="ru-RU"/>
        </w:rPr>
        <w:t>10. Анализ исполнения мероприятий, предусмотренных планами противодействия коррупции</w:t>
      </w:r>
    </w:p>
    <w:p w:rsidR="00F85DFB" w:rsidRPr="0035084D" w:rsidRDefault="00F85DFB" w:rsidP="0035084D">
      <w:pPr>
        <w:spacing w:after="0"/>
        <w:rPr>
          <w:rFonts w:ascii="PT Astra Serif" w:eastAsia="Times New Roman" w:hAnsi="PT Astra Serif" w:cs="Times New Roman"/>
          <w:i/>
          <w:sz w:val="26"/>
          <w:szCs w:val="26"/>
          <w:lang w:eastAsia="ru-RU"/>
        </w:rPr>
      </w:pPr>
    </w:p>
    <w:p w:rsidR="007865EB" w:rsidRPr="0035084D" w:rsidRDefault="00F85DFB" w:rsidP="0035084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Во исполнение подпункта б) пункта 3 Указа Президента Российской Федерации от </w:t>
      </w:r>
      <w:r w:rsidR="0050604E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16</w:t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августа </w:t>
      </w:r>
      <w:r w:rsidR="0050604E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2021</w:t>
      </w:r>
      <w:r w:rsidR="00BE35C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года</w:t>
      </w:r>
      <w:r w:rsidR="0050604E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№ 4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78 «О Национальном плане п</w:t>
      </w:r>
      <w:r w:rsidR="0050604E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ротиводействия коррупции 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r w:rsidR="0050604E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на 2021 - 2024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годы» во всех органах</w:t>
      </w:r>
      <w:r w:rsidR="00516069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государственной власти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приняты планы противодействия коррупции, основные задачи которых соответствуют действующему антикоррупционному законодательству.</w:t>
      </w:r>
      <w:r w:rsidR="007865EB"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CE4661" w:rsidRDefault="00516069" w:rsidP="0035084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Ежегодно в случае необходимости проводится работа по их корректировке. Контроль за выполнением мероприятий, предусмотренных планами, осуществляется на уровне руководителей органов. Результаты выполнения мероприятий планов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представляются руководителю органа, а также рассматриваются на заседаниях ком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иссий по соблюдению требований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к служебному поведению и урег</w:t>
      </w:r>
      <w:r w:rsid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улированию конфликта интересов </w:t>
      </w:r>
      <w:r w:rsidRPr="0035084D">
        <w:rPr>
          <w:rFonts w:ascii="PT Astra Serif" w:eastAsia="Times New Roman" w:hAnsi="PT Astra Serif" w:cs="Times New Roman"/>
          <w:sz w:val="26"/>
          <w:szCs w:val="26"/>
          <w:lang w:eastAsia="ru-RU"/>
        </w:rPr>
        <w:t>и размещаются на официальных сайтах органов власти.</w:t>
      </w:r>
    </w:p>
    <w:p w:rsidR="00DA3AAC" w:rsidRPr="0035084D" w:rsidRDefault="00DA3AAC" w:rsidP="0035084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Распоряжением Администрации Томской области от 10.02.2025 № 90-ра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br/>
      </w:r>
      <w:bookmarkStart w:id="0" w:name="_GoBack"/>
      <w:bookmarkEnd w:id="0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на территории Томской области утверждена региональная программа противодействия коррупции на 2025 – 2028 годы.</w:t>
      </w:r>
    </w:p>
    <w:sectPr w:rsidR="00DA3AAC" w:rsidRPr="0035084D" w:rsidSect="005C476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567" w:right="850" w:bottom="709" w:left="1276" w:header="1146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FF2" w:rsidRDefault="00D26FF2" w:rsidP="00F85DFB">
      <w:pPr>
        <w:spacing w:after="0" w:line="240" w:lineRule="auto"/>
      </w:pPr>
      <w:r>
        <w:separator/>
      </w:r>
    </w:p>
  </w:endnote>
  <w:endnote w:type="continuationSeparator" w:id="0">
    <w:p w:rsidR="00D26FF2" w:rsidRDefault="00D26FF2" w:rsidP="00F85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 Condensed">
    <w:panose1 w:val="020B0604020202020204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PTAstraSerif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910" w:rsidRDefault="003249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910" w:rsidRDefault="003249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910" w:rsidRDefault="003249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FF2" w:rsidRDefault="00D26FF2" w:rsidP="00F85DFB">
      <w:pPr>
        <w:spacing w:after="0" w:line="240" w:lineRule="auto"/>
      </w:pPr>
      <w:r>
        <w:separator/>
      </w:r>
    </w:p>
  </w:footnote>
  <w:footnote w:type="continuationSeparator" w:id="0">
    <w:p w:rsidR="00D26FF2" w:rsidRDefault="00D26FF2" w:rsidP="00F85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910" w:rsidRDefault="003249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19C" w:rsidRPr="002819A5" w:rsidRDefault="00A52B0A" w:rsidP="006C3953">
    <w:pPr>
      <w:pStyle w:val="a3"/>
      <w:rPr>
        <w:rFonts w:ascii="PT Astra Serif" w:hAnsi="PT Astra Serif"/>
        <w:b w:val="0"/>
        <w:sz w:val="26"/>
        <w:szCs w:val="26"/>
      </w:rPr>
    </w:pPr>
    <w:r w:rsidRPr="002819A5">
      <w:rPr>
        <w:rFonts w:ascii="PT Astra Serif" w:hAnsi="PT Astra Serif"/>
        <w:b w:val="0"/>
        <w:sz w:val="26"/>
        <w:szCs w:val="26"/>
      </w:rPr>
      <w:fldChar w:fldCharType="begin"/>
    </w:r>
    <w:r w:rsidRPr="002819A5">
      <w:rPr>
        <w:rFonts w:ascii="PT Astra Serif" w:hAnsi="PT Astra Serif"/>
        <w:b w:val="0"/>
        <w:sz w:val="26"/>
        <w:szCs w:val="26"/>
      </w:rPr>
      <w:instrText>PAGE   \* MERGEFORMAT</w:instrText>
    </w:r>
    <w:r w:rsidRPr="002819A5">
      <w:rPr>
        <w:rFonts w:ascii="PT Astra Serif" w:hAnsi="PT Astra Serif"/>
        <w:b w:val="0"/>
        <w:sz w:val="26"/>
        <w:szCs w:val="26"/>
      </w:rPr>
      <w:fldChar w:fldCharType="separate"/>
    </w:r>
    <w:r w:rsidR="00DA3AAC">
      <w:rPr>
        <w:rFonts w:ascii="PT Astra Serif" w:hAnsi="PT Astra Serif"/>
        <w:b w:val="0"/>
        <w:noProof/>
        <w:sz w:val="26"/>
        <w:szCs w:val="26"/>
      </w:rPr>
      <w:t>11</w:t>
    </w:r>
    <w:r w:rsidRPr="002819A5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19C" w:rsidRPr="00102FAE" w:rsidRDefault="00D26FF2" w:rsidP="00102FAE">
    <w:pPr>
      <w:pStyle w:val="a3"/>
      <w:widowControl w:val="0"/>
      <w:spacing w:before="0" w:after="0"/>
      <w:rPr>
        <w:b w:val="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2672"/>
    <w:multiLevelType w:val="multilevel"/>
    <w:tmpl w:val="9EF0D0A6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260" w:hanging="72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abstractNum w:abstractNumId="1" w15:restartNumberingAfterBreak="0">
    <w:nsid w:val="0D674F61"/>
    <w:multiLevelType w:val="hybridMultilevel"/>
    <w:tmpl w:val="88FED89C"/>
    <w:lvl w:ilvl="0" w:tplc="F64A1B74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5CA7F9C"/>
    <w:multiLevelType w:val="hybridMultilevel"/>
    <w:tmpl w:val="28825342"/>
    <w:lvl w:ilvl="0" w:tplc="7B54B32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28337615"/>
    <w:multiLevelType w:val="hybridMultilevel"/>
    <w:tmpl w:val="C98461D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BD2205E"/>
    <w:multiLevelType w:val="hybridMultilevel"/>
    <w:tmpl w:val="AF1095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ED2C26"/>
    <w:multiLevelType w:val="hybridMultilevel"/>
    <w:tmpl w:val="D3E6B872"/>
    <w:lvl w:ilvl="0" w:tplc="4C38594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0171181"/>
    <w:multiLevelType w:val="hybridMultilevel"/>
    <w:tmpl w:val="25D492BA"/>
    <w:lvl w:ilvl="0" w:tplc="F4CCE0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3ED3F79"/>
    <w:multiLevelType w:val="hybridMultilevel"/>
    <w:tmpl w:val="686ECA96"/>
    <w:lvl w:ilvl="0" w:tplc="6B60AA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6EE75F7"/>
    <w:multiLevelType w:val="hybridMultilevel"/>
    <w:tmpl w:val="7984431C"/>
    <w:lvl w:ilvl="0" w:tplc="4CB052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C3F5561"/>
    <w:multiLevelType w:val="hybridMultilevel"/>
    <w:tmpl w:val="515A6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DFB"/>
    <w:rsid w:val="00042CCA"/>
    <w:rsid w:val="0006106B"/>
    <w:rsid w:val="000A598A"/>
    <w:rsid w:val="000C7716"/>
    <w:rsid w:val="000D2286"/>
    <w:rsid w:val="000E68B8"/>
    <w:rsid w:val="0010546F"/>
    <w:rsid w:val="0010650B"/>
    <w:rsid w:val="0011350E"/>
    <w:rsid w:val="0012417F"/>
    <w:rsid w:val="001354CB"/>
    <w:rsid w:val="00140C97"/>
    <w:rsid w:val="001749F4"/>
    <w:rsid w:val="001A290E"/>
    <w:rsid w:val="001D1DE6"/>
    <w:rsid w:val="001D39DE"/>
    <w:rsid w:val="001E7014"/>
    <w:rsid w:val="00240961"/>
    <w:rsid w:val="00254962"/>
    <w:rsid w:val="002C1A2B"/>
    <w:rsid w:val="00317B1B"/>
    <w:rsid w:val="00324910"/>
    <w:rsid w:val="0035084D"/>
    <w:rsid w:val="003B7B19"/>
    <w:rsid w:val="003E6AE9"/>
    <w:rsid w:val="003F2D4E"/>
    <w:rsid w:val="00405231"/>
    <w:rsid w:val="0041447C"/>
    <w:rsid w:val="004209E1"/>
    <w:rsid w:val="0044292C"/>
    <w:rsid w:val="004741C7"/>
    <w:rsid w:val="00493EAE"/>
    <w:rsid w:val="004D74A7"/>
    <w:rsid w:val="004E6470"/>
    <w:rsid w:val="0050604E"/>
    <w:rsid w:val="005122CB"/>
    <w:rsid w:val="00516069"/>
    <w:rsid w:val="0052439A"/>
    <w:rsid w:val="00534B42"/>
    <w:rsid w:val="005A17BB"/>
    <w:rsid w:val="005C4762"/>
    <w:rsid w:val="00652176"/>
    <w:rsid w:val="006A318C"/>
    <w:rsid w:val="006C2BAB"/>
    <w:rsid w:val="006D39DF"/>
    <w:rsid w:val="006F0FFF"/>
    <w:rsid w:val="006F3A50"/>
    <w:rsid w:val="007262A4"/>
    <w:rsid w:val="0074671F"/>
    <w:rsid w:val="007865EB"/>
    <w:rsid w:val="00795804"/>
    <w:rsid w:val="007D105F"/>
    <w:rsid w:val="007D2115"/>
    <w:rsid w:val="0080370E"/>
    <w:rsid w:val="00870881"/>
    <w:rsid w:val="00880064"/>
    <w:rsid w:val="008F4A8D"/>
    <w:rsid w:val="009148E7"/>
    <w:rsid w:val="00920280"/>
    <w:rsid w:val="009317B0"/>
    <w:rsid w:val="0093361B"/>
    <w:rsid w:val="00984F9C"/>
    <w:rsid w:val="009923E5"/>
    <w:rsid w:val="009A32D3"/>
    <w:rsid w:val="009C5FC3"/>
    <w:rsid w:val="009D3BA7"/>
    <w:rsid w:val="00A0628A"/>
    <w:rsid w:val="00A52B0A"/>
    <w:rsid w:val="00A8594C"/>
    <w:rsid w:val="00A92611"/>
    <w:rsid w:val="00AB180B"/>
    <w:rsid w:val="00AF28AA"/>
    <w:rsid w:val="00AF6BD8"/>
    <w:rsid w:val="00B0705D"/>
    <w:rsid w:val="00B52B49"/>
    <w:rsid w:val="00B74B37"/>
    <w:rsid w:val="00BA1CBC"/>
    <w:rsid w:val="00BD2B38"/>
    <w:rsid w:val="00BE35C8"/>
    <w:rsid w:val="00C12299"/>
    <w:rsid w:val="00C13BE9"/>
    <w:rsid w:val="00C15880"/>
    <w:rsid w:val="00C1696A"/>
    <w:rsid w:val="00C3250D"/>
    <w:rsid w:val="00C34BCE"/>
    <w:rsid w:val="00C511A8"/>
    <w:rsid w:val="00C745AA"/>
    <w:rsid w:val="00C87A4D"/>
    <w:rsid w:val="00CE4661"/>
    <w:rsid w:val="00CE745D"/>
    <w:rsid w:val="00CF4388"/>
    <w:rsid w:val="00CF4AF4"/>
    <w:rsid w:val="00D25100"/>
    <w:rsid w:val="00D26FF2"/>
    <w:rsid w:val="00D335F9"/>
    <w:rsid w:val="00D40EB6"/>
    <w:rsid w:val="00D4101C"/>
    <w:rsid w:val="00D434D3"/>
    <w:rsid w:val="00D4453C"/>
    <w:rsid w:val="00D63773"/>
    <w:rsid w:val="00DA3AAC"/>
    <w:rsid w:val="00DA3D74"/>
    <w:rsid w:val="00DB3152"/>
    <w:rsid w:val="00DE1259"/>
    <w:rsid w:val="00DE26B5"/>
    <w:rsid w:val="00DF18BB"/>
    <w:rsid w:val="00E45D89"/>
    <w:rsid w:val="00E81F12"/>
    <w:rsid w:val="00F00F5F"/>
    <w:rsid w:val="00F3351B"/>
    <w:rsid w:val="00F4387D"/>
    <w:rsid w:val="00F50FBC"/>
    <w:rsid w:val="00F7629F"/>
    <w:rsid w:val="00F85DFB"/>
    <w:rsid w:val="00FB2AA4"/>
    <w:rsid w:val="00FC197B"/>
    <w:rsid w:val="00FE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998B5"/>
  <w15:docId w15:val="{20E1C5B5-31C1-48F9-B354-EA3C0878D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F85DFB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F85DFB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21">
    <w:name w:val="Заголовок 2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">
    <w:name w:val="Заголовок 31"/>
    <w:basedOn w:val="a"/>
    <w:next w:val="a"/>
    <w:semiHidden/>
    <w:unhideWhenUsed/>
    <w:qFormat/>
    <w:rsid w:val="00F85DFB"/>
    <w:pPr>
      <w:keepNext/>
      <w:keepLines/>
      <w:spacing w:before="200" w:after="0" w:line="240" w:lineRule="auto"/>
      <w:ind w:firstLine="709"/>
      <w:outlineLvl w:val="2"/>
    </w:pPr>
    <w:rPr>
      <w:rFonts w:ascii="Cambria" w:eastAsia="Times New Roman" w:hAnsi="Cambria" w:cs="Times New Roman"/>
      <w:b/>
      <w:bCs/>
      <w:color w:val="4F81BD"/>
      <w:sz w:val="2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85DFB"/>
  </w:style>
  <w:style w:type="character" w:customStyle="1" w:styleId="20">
    <w:name w:val="Заголовок 2 Знак"/>
    <w:basedOn w:val="a0"/>
    <w:link w:val="2"/>
    <w:semiHidden/>
    <w:rsid w:val="00F85D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F85DFB"/>
    <w:rPr>
      <w:rFonts w:ascii="Cambria" w:eastAsia="Times New Roman" w:hAnsi="Cambria" w:cs="Times New Roman"/>
      <w:b/>
      <w:bCs/>
      <w:color w:val="4F81BD"/>
      <w:sz w:val="26"/>
    </w:rPr>
  </w:style>
  <w:style w:type="paragraph" w:styleId="a3">
    <w:name w:val="header"/>
    <w:basedOn w:val="a"/>
    <w:link w:val="a4"/>
    <w:uiPriority w:val="99"/>
    <w:rsid w:val="00F85DFB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F85DF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F85DFB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ody Text Indent"/>
    <w:basedOn w:val="a"/>
    <w:link w:val="a8"/>
    <w:uiPriority w:val="99"/>
    <w:rsid w:val="00F85D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F85DF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uiPriority w:val="99"/>
    <w:rsid w:val="00F85DFB"/>
    <w:rPr>
      <w:rFonts w:cs="Times New Roman"/>
      <w:color w:val="971417"/>
      <w:u w:val="none"/>
      <w:effect w:val="none"/>
    </w:rPr>
  </w:style>
  <w:style w:type="paragraph" w:customStyle="1" w:styleId="aa">
    <w:name w:val="Заголовок текста док"/>
    <w:basedOn w:val="a"/>
    <w:autoRedefine/>
    <w:uiPriority w:val="99"/>
    <w:rsid w:val="00F85DFB"/>
    <w:pPr>
      <w:spacing w:before="120" w:after="0" w:line="240" w:lineRule="auto"/>
      <w:ind w:left="-107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b">
    <w:name w:val="Дата документа"/>
    <w:basedOn w:val="a"/>
    <w:autoRedefine/>
    <w:uiPriority w:val="99"/>
    <w:rsid w:val="00F85DFB"/>
    <w:pPr>
      <w:spacing w:after="0" w:line="360" w:lineRule="auto"/>
      <w:jc w:val="both"/>
    </w:pPr>
    <w:rPr>
      <w:rFonts w:ascii="PT Astra Serif" w:eastAsia="Times New Roman" w:hAnsi="PT Astra Serif" w:cs="Times New Roman"/>
      <w:sz w:val="26"/>
      <w:szCs w:val="26"/>
      <w:lang w:eastAsia="ru-RU"/>
    </w:rPr>
  </w:style>
  <w:style w:type="paragraph" w:customStyle="1" w:styleId="ConsPlusNormal">
    <w:name w:val="ConsPlusNormal"/>
    <w:rsid w:val="00F85DF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85DFB"/>
    <w:pPr>
      <w:ind w:left="720"/>
      <w:contextualSpacing/>
    </w:pPr>
    <w:rPr>
      <w:rFonts w:ascii="Calibri" w:eastAsia="Calibri" w:hAnsi="Calibri" w:cs="Times New Roman"/>
    </w:rPr>
  </w:style>
  <w:style w:type="paragraph" w:styleId="22">
    <w:name w:val="Body Text 2"/>
    <w:basedOn w:val="a"/>
    <w:link w:val="23"/>
    <w:uiPriority w:val="99"/>
    <w:semiHidden/>
    <w:rsid w:val="00F85DFB"/>
    <w:pPr>
      <w:spacing w:after="120" w:line="48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85DF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d">
    <w:name w:val="Обращение"/>
    <w:basedOn w:val="a"/>
    <w:next w:val="a"/>
    <w:uiPriority w:val="99"/>
    <w:rsid w:val="00F85DFB"/>
    <w:pPr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e">
    <w:name w:val="Адресат"/>
    <w:basedOn w:val="a"/>
    <w:uiPriority w:val="99"/>
    <w:rsid w:val="00F85DFB"/>
    <w:pPr>
      <w:spacing w:before="120"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Default">
    <w:name w:val="Default"/>
    <w:rsid w:val="00F85DF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f">
    <w:name w:val="Emphasis"/>
    <w:uiPriority w:val="20"/>
    <w:qFormat/>
    <w:rsid w:val="00F85DFB"/>
    <w:rPr>
      <w:i/>
      <w:iCs/>
    </w:rPr>
  </w:style>
  <w:style w:type="character" w:customStyle="1" w:styleId="oznaimen1">
    <w:name w:val="oz_naimen1"/>
    <w:rsid w:val="00F85DFB"/>
    <w:rPr>
      <w:rFonts w:ascii="Roboto Condensed" w:hAnsi="Roboto Condensed" w:hint="default"/>
    </w:rPr>
  </w:style>
  <w:style w:type="paragraph" w:styleId="af0">
    <w:name w:val="Balloon Text"/>
    <w:basedOn w:val="a"/>
    <w:link w:val="af1"/>
    <w:uiPriority w:val="99"/>
    <w:semiHidden/>
    <w:unhideWhenUsed/>
    <w:rsid w:val="00F85DFB"/>
    <w:pPr>
      <w:spacing w:after="0" w:line="240" w:lineRule="auto"/>
      <w:ind w:firstLine="709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F85DF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tlepage">
    <w:name w:val="titlepage"/>
    <w:basedOn w:val="a"/>
    <w:rsid w:val="00F85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F85DF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F85DF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2">
    <w:name w:val="Абзац списка3"/>
    <w:basedOn w:val="a"/>
    <w:rsid w:val="00F85DFB"/>
    <w:pPr>
      <w:spacing w:after="0" w:line="240" w:lineRule="auto"/>
      <w:ind w:left="720" w:firstLine="709"/>
      <w:contextualSpacing/>
    </w:pPr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">
    <w:name w:val="Обычный (веб)1"/>
    <w:basedOn w:val="a"/>
    <w:next w:val="af4"/>
    <w:unhideWhenUsed/>
    <w:rsid w:val="00F85DF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styleId="af5">
    <w:name w:val="Strong"/>
    <w:basedOn w:val="a0"/>
    <w:uiPriority w:val="22"/>
    <w:qFormat/>
    <w:rsid w:val="00F85DFB"/>
    <w:rPr>
      <w:b/>
      <w:bCs/>
    </w:rPr>
  </w:style>
  <w:style w:type="character" w:customStyle="1" w:styleId="apple-converted-space">
    <w:name w:val="apple-converted-space"/>
    <w:basedOn w:val="a0"/>
    <w:rsid w:val="00F85DFB"/>
  </w:style>
  <w:style w:type="table" w:styleId="af6">
    <w:name w:val="Table Grid"/>
    <w:basedOn w:val="a1"/>
    <w:rsid w:val="00F85DF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caption">
    <w:name w:val="doccaption"/>
    <w:basedOn w:val="a0"/>
    <w:rsid w:val="00F85DFB"/>
  </w:style>
  <w:style w:type="character" w:customStyle="1" w:styleId="13">
    <w:name w:val="Стиль1 Знак"/>
    <w:link w:val="14"/>
    <w:uiPriority w:val="99"/>
    <w:locked/>
    <w:rsid w:val="00F85DFB"/>
    <w:rPr>
      <w:b/>
      <w:bCs/>
      <w:sz w:val="32"/>
      <w:szCs w:val="26"/>
    </w:rPr>
  </w:style>
  <w:style w:type="paragraph" w:customStyle="1" w:styleId="14">
    <w:name w:val="Стиль1"/>
    <w:basedOn w:val="a"/>
    <w:link w:val="13"/>
    <w:uiPriority w:val="99"/>
    <w:rsid w:val="00F85DFB"/>
    <w:pPr>
      <w:autoSpaceDE w:val="0"/>
      <w:autoSpaceDN w:val="0"/>
      <w:spacing w:after="0" w:line="360" w:lineRule="auto"/>
      <w:ind w:firstLine="720"/>
      <w:jc w:val="both"/>
    </w:pPr>
    <w:rPr>
      <w:b/>
      <w:bCs/>
      <w:sz w:val="32"/>
      <w:szCs w:val="26"/>
    </w:rPr>
  </w:style>
  <w:style w:type="paragraph" w:customStyle="1" w:styleId="15">
    <w:name w:val="Название объекта1"/>
    <w:basedOn w:val="a"/>
    <w:next w:val="a"/>
    <w:unhideWhenUsed/>
    <w:qFormat/>
    <w:rsid w:val="00F85DFB"/>
    <w:pPr>
      <w:spacing w:line="240" w:lineRule="auto"/>
      <w:ind w:firstLine="709"/>
    </w:pPr>
    <w:rPr>
      <w:rFonts w:ascii="Times New Roman" w:eastAsia="Times New Roman" w:hAnsi="Times New Roman" w:cs="Times New Roman"/>
      <w:b/>
      <w:bCs/>
      <w:color w:val="4F81BD"/>
      <w:sz w:val="18"/>
      <w:szCs w:val="18"/>
      <w:lang w:eastAsia="ru-RU"/>
    </w:rPr>
  </w:style>
  <w:style w:type="paragraph" w:styleId="af7">
    <w:name w:val="footnote text"/>
    <w:basedOn w:val="a"/>
    <w:link w:val="af8"/>
    <w:uiPriority w:val="99"/>
    <w:semiHidden/>
    <w:unhideWhenUsed/>
    <w:rsid w:val="00F85DF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uiPriority w:val="99"/>
    <w:semiHidden/>
    <w:rsid w:val="00F85DF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basedOn w:val="a0"/>
    <w:uiPriority w:val="99"/>
    <w:semiHidden/>
    <w:unhideWhenUsed/>
    <w:rsid w:val="00F85DFB"/>
    <w:rPr>
      <w:vertAlign w:val="superscript"/>
    </w:rPr>
  </w:style>
  <w:style w:type="character" w:customStyle="1" w:styleId="210">
    <w:name w:val="Заголовок 2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0">
    <w:name w:val="Заголовок 3 Знак1"/>
    <w:basedOn w:val="a0"/>
    <w:uiPriority w:val="9"/>
    <w:semiHidden/>
    <w:rsid w:val="00F85D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4">
    <w:name w:val="Normal (Web)"/>
    <w:basedOn w:val="a"/>
    <w:uiPriority w:val="99"/>
    <w:semiHidden/>
    <w:unhideWhenUsed/>
    <w:rsid w:val="00F85DFB"/>
    <w:rPr>
      <w:rFonts w:ascii="Times New Roman" w:hAnsi="Times New Roman" w:cs="Times New Roman"/>
      <w:sz w:val="24"/>
      <w:szCs w:val="24"/>
    </w:rPr>
  </w:style>
  <w:style w:type="table" w:customStyle="1" w:styleId="16">
    <w:name w:val="Сетка таблицы1"/>
    <w:basedOn w:val="a1"/>
    <w:next w:val="af6"/>
    <w:locked/>
    <w:rsid w:val="00F50F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B04D536F06DD290E9E538EE62FD6CDC2751921632421B8930E491E4E70435633AFAE28A429CE532017BD1D97DF7C0580qBSFJ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701E60AFF2B2A5310DA21FE73DDAC5EA944432A4789607D114552FD11A91A6B14D4C818D86D04EF1D14EC40AF0n2dA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B04D536F06DD290E9E538EE62FD6CDC2751921632421B8920F491E4E70435633AFAE28A429CE532017BD1D97DF7C0580qBSFJ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F93DC-8561-402C-A0B6-0CC2F0D7B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11</Pages>
  <Words>3832</Words>
  <Characters>21848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Татьяна Юрьевна Бочанова</cp:lastModifiedBy>
  <cp:revision>49</cp:revision>
  <cp:lastPrinted>2022-01-28T04:16:00Z</cp:lastPrinted>
  <dcterms:created xsi:type="dcterms:W3CDTF">2022-01-21T02:45:00Z</dcterms:created>
  <dcterms:modified xsi:type="dcterms:W3CDTF">2025-02-16T08:40:00Z</dcterms:modified>
</cp:coreProperties>
</file>