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614292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>
            <wp:extent cx="676275" cy="619125"/>
            <wp:effectExtent l="0" t="0" r="9525" b="9525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292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614292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614292">
      <w:pPr>
        <w:pStyle w:val="Header"/>
        <w:spacing w:before="240" w:after="0"/>
        <w:rPr>
          <w:rFonts w:ascii="PT Astra Serif" w:eastAsia="PT Astra Serif" w:hAnsi="PT Astra Serif" w:cs="PT Astra Serif"/>
          <w:szCs w:val="28"/>
        </w:rPr>
      </w:pPr>
      <w:r w:rsidRPr="009C18B6">
        <w:rPr>
          <w:rFonts w:ascii="PT Astra Serif" w:eastAsia="PT Astra Serif" w:hAnsi="PT Astra Serif" w:cs="PT Astra Serif"/>
          <w:szCs w:val="28"/>
        </w:rPr>
        <w:t>распоряжение</w:t>
      </w:r>
    </w:p>
    <w:p w:rsidR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0C286F" w:rsidP="00DC68E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DC68E9" w:rsidP="00DC68E9">
      <w:pPr>
        <w:pStyle w:val="ConsPlusNormal"/>
        <w:ind w:left="1560" w:right="850" w:hanging="142"/>
        <w:rPr>
          <w:rFonts w:ascii="PT Astra Serif" w:hAnsi="PT Astra Serif"/>
          <w:sz w:val="28"/>
          <w:szCs w:val="28"/>
        </w:rPr>
      </w:pPr>
      <w:r w:rsidRPr="00223DE4">
        <w:rPr>
          <w:rFonts w:ascii="PT Astra Serif" w:hAnsi="PT Astra Serif" w:cs="Times New Roman"/>
          <w:sz w:val="28"/>
          <w:szCs w:val="28"/>
          <w:lang w:eastAsia="en-US" w:bidi="en-US"/>
        </w:rPr>
        <w:t>04.06.2025</w:t>
      </w:r>
      <w:r w:rsidRPr="00223DE4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                                                                                          </w:t>
      </w:r>
      <w:r>
        <w:rPr>
          <w:rFonts w:ascii="PT Astra Serif" w:hAnsi="PT Astra Serif" w:cs="Times New Roman"/>
          <w:sz w:val="28"/>
          <w:szCs w:val="28"/>
          <w:lang w:eastAsia="en-US" w:bidi="en-US"/>
        </w:rPr>
        <w:t xml:space="preserve">        </w:t>
      </w:r>
      <w:r w:rsidRPr="00223DE4">
        <w:rPr>
          <w:rFonts w:ascii="PT Astra Serif" w:hAnsi="PT Astra Serif" w:cs="Times New Roman"/>
          <w:sz w:val="28"/>
          <w:szCs w:val="28"/>
          <w:lang w:eastAsia="en-US" w:bidi="en-US"/>
        </w:rPr>
        <w:t>№</w:t>
      </w:r>
      <w:r w:rsidRPr="00223DE4">
        <w:rPr>
          <w:rFonts w:ascii="PT Astra Serif" w:hAnsi="PT Astra Serif" w:cs="Times New Roman"/>
          <w:sz w:val="28"/>
          <w:szCs w:val="28"/>
          <w:lang w:eastAsia="en-US" w:bidi="en-US"/>
        </w:rPr>
        <w:t xml:space="preserve"> 791</w:t>
      </w:r>
    </w:p>
    <w:p w:rsidR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0C286F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61429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Генеральный план и Правила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>
        <w:rPr>
          <w:rFonts w:ascii="PT Astra Serif" w:hAnsi="PT Astra Serif"/>
          <w:sz w:val="28"/>
          <w:szCs w:val="28"/>
        </w:rPr>
        <w:t xml:space="preserve">», утвержденные </w:t>
      </w:r>
      <w:bookmarkStart w:id="0" w:name="_Hlk198053112"/>
      <w:r>
        <w:rPr>
          <w:rFonts w:ascii="PT Astra Serif" w:hAnsi="PT Astra Serif"/>
          <w:sz w:val="28"/>
          <w:szCs w:val="28"/>
        </w:rPr>
        <w:t xml:space="preserve">решением </w:t>
      </w:r>
      <w:r w:rsidR="0021121B">
        <w:rPr>
          <w:rFonts w:ascii="PT Astra Serif" w:hAnsi="PT Astra Serif"/>
          <w:sz w:val="28"/>
          <w:szCs w:val="28"/>
        </w:rPr>
        <w:t>Думы города Томск</w:t>
      </w:r>
      <w:bookmarkStart w:id="1" w:name="_GoBack"/>
      <w:bookmarkEnd w:id="1"/>
      <w:r w:rsidR="0021121B">
        <w:rPr>
          <w:rFonts w:ascii="PT Astra Serif" w:hAnsi="PT Astra Serif"/>
          <w:sz w:val="28"/>
          <w:szCs w:val="28"/>
        </w:rPr>
        <w:t>а от 27.11.2007 № 687</w:t>
      </w:r>
      <w:bookmarkEnd w:id="0"/>
    </w:p>
    <w:p w:rsidR="0021121B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614292" w:rsidRPr="009C18B6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На основании обращения </w:t>
      </w:r>
      <w:r w:rsidR="0021121B">
        <w:rPr>
          <w:rFonts w:ascii="PT Astra Serif" w:hAnsi="PT Astra Serif"/>
          <w:sz w:val="28"/>
          <w:szCs w:val="28"/>
        </w:rPr>
        <w:t xml:space="preserve">Общества с ограниченной ответственностью </w:t>
      </w:r>
      <w:r w:rsidR="0055257B">
        <w:rPr>
          <w:rFonts w:ascii="PT Astra Serif" w:hAnsi="PT Astra Serif"/>
          <w:sz w:val="28"/>
          <w:szCs w:val="28"/>
        </w:rPr>
        <w:t>«</w:t>
      </w:r>
      <w:r w:rsidR="0021121B">
        <w:rPr>
          <w:rFonts w:ascii="PT Astra Serif" w:hAnsi="PT Astra Serif"/>
          <w:sz w:val="28"/>
          <w:szCs w:val="28"/>
        </w:rPr>
        <w:t xml:space="preserve">Специализированный застройщик «Юнит» </w:t>
      </w:r>
      <w:r w:rsidR="005F6086">
        <w:rPr>
          <w:rFonts w:ascii="PT Astra Serif" w:hAnsi="PT Astra Serif"/>
          <w:sz w:val="28"/>
          <w:szCs w:val="28"/>
        </w:rPr>
        <w:t>(</w:t>
      </w:r>
      <w:r w:rsidR="005F6086">
        <w:rPr>
          <w:rFonts w:ascii="PT Astra Serif" w:hAnsi="PT Astra Serif"/>
          <w:sz w:val="28"/>
          <w:szCs w:val="28"/>
        </w:rPr>
        <w:t>Вх</w:t>
      </w:r>
      <w:r w:rsidR="005F6086">
        <w:rPr>
          <w:rFonts w:ascii="PT Astra Serif" w:hAnsi="PT Astra Serif"/>
          <w:sz w:val="28"/>
          <w:szCs w:val="28"/>
        </w:rPr>
        <w:t>.</w:t>
      </w:r>
      <w:r w:rsidR="0021121B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№ 91/</w:t>
      </w:r>
      <w:r w:rsidR="0021121B">
        <w:rPr>
          <w:rFonts w:ascii="PT Astra Serif" w:hAnsi="PT Astra Serif"/>
          <w:sz w:val="28"/>
          <w:szCs w:val="28"/>
        </w:rPr>
        <w:t>5501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55257B">
        <w:rPr>
          <w:rFonts w:ascii="PT Astra Serif" w:hAnsi="PT Astra Serif"/>
          <w:sz w:val="28"/>
          <w:szCs w:val="28"/>
        </w:rPr>
        <w:t>2</w:t>
      </w:r>
      <w:r w:rsidR="0021121B">
        <w:rPr>
          <w:rFonts w:ascii="PT Astra Serif" w:hAnsi="PT Astra Serif"/>
          <w:sz w:val="28"/>
          <w:szCs w:val="28"/>
        </w:rPr>
        <w:t>9</w:t>
      </w:r>
      <w:r w:rsidRPr="009C18B6">
        <w:rPr>
          <w:rFonts w:ascii="PT Astra Serif" w:hAnsi="PT Astra Serif"/>
          <w:sz w:val="28"/>
          <w:szCs w:val="28"/>
        </w:rPr>
        <w:t>.</w:t>
      </w:r>
      <w:r w:rsidR="0055257B">
        <w:rPr>
          <w:rFonts w:ascii="PT Astra Serif" w:hAnsi="PT Astra Serif"/>
          <w:sz w:val="28"/>
          <w:szCs w:val="28"/>
        </w:rPr>
        <w:t>0</w:t>
      </w:r>
      <w:r w:rsidR="0021121B">
        <w:rPr>
          <w:rFonts w:ascii="PT Astra Serif" w:hAnsi="PT Astra Serif"/>
          <w:sz w:val="28"/>
          <w:szCs w:val="28"/>
        </w:rPr>
        <w:t>4</w:t>
      </w:r>
      <w:r w:rsidRPr="009C18B6">
        <w:rPr>
          <w:rFonts w:ascii="PT Astra Serif" w:hAnsi="PT Astra Serif"/>
          <w:sz w:val="28"/>
          <w:szCs w:val="28"/>
        </w:rPr>
        <w:t>.202</w:t>
      </w:r>
      <w:r w:rsidR="0055257B">
        <w:rPr>
          <w:rFonts w:ascii="PT Astra Serif" w:hAnsi="PT Astra Serif"/>
          <w:sz w:val="28"/>
          <w:szCs w:val="28"/>
        </w:rPr>
        <w:t>5</w:t>
      </w:r>
      <w:r w:rsidR="005F6086">
        <w:rPr>
          <w:rFonts w:ascii="PT Astra Serif" w:hAnsi="PT Astra Serif"/>
          <w:sz w:val="28"/>
          <w:szCs w:val="28"/>
        </w:rPr>
        <w:t>)</w:t>
      </w:r>
      <w:r w:rsidRPr="009C18B6">
        <w:rPr>
          <w:rFonts w:ascii="PT Astra Serif" w:hAnsi="PT Astra Serif"/>
          <w:sz w:val="28"/>
          <w:szCs w:val="28"/>
        </w:rPr>
        <w:t>, статей 24, 31, 33 Градостроительного кодекса Российской Федерации, стат</w:t>
      </w:r>
      <w:r w:rsidR="00256956">
        <w:rPr>
          <w:rFonts w:ascii="PT Astra Serif" w:hAnsi="PT Astra Serif"/>
          <w:sz w:val="28"/>
          <w:szCs w:val="28"/>
        </w:rPr>
        <w:t>ьи</w:t>
      </w:r>
      <w:r w:rsidR="00142A1C">
        <w:rPr>
          <w:rFonts w:ascii="PT Astra Serif" w:hAnsi="PT Astra Serif"/>
          <w:sz w:val="28"/>
          <w:szCs w:val="28"/>
        </w:rPr>
        <w:t xml:space="preserve"> 29</w:t>
      </w:r>
      <w:r w:rsidR="0021121B"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>Правил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Pr="009C18B6">
        <w:rPr>
          <w:rFonts w:ascii="PT Astra Serif" w:hAnsi="PT Astra Serif"/>
          <w:sz w:val="28"/>
          <w:szCs w:val="28"/>
        </w:rPr>
        <w:t xml:space="preserve">», утвержденных </w:t>
      </w:r>
      <w:r w:rsidR="0021121B">
        <w:rPr>
          <w:rFonts w:ascii="PT Astra Serif" w:hAnsi="PT Astra Serif"/>
          <w:sz w:val="28"/>
          <w:szCs w:val="28"/>
        </w:rPr>
        <w:t>решением Думы города Томска от 27.11.2007 № 687</w:t>
      </w:r>
      <w:r w:rsidRPr="009C18B6"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</w:t>
      </w:r>
      <w:r w:rsidR="0021121B">
        <w:rPr>
          <w:rFonts w:ascii="PT Astra Serif" w:hAnsi="PT Astra Serif"/>
          <w:sz w:val="28"/>
          <w:szCs w:val="28"/>
        </w:rPr>
        <w:t>5</w:t>
      </w:r>
      <w:r w:rsidRPr="009C18B6">
        <w:rPr>
          <w:rFonts w:ascii="PT Astra Serif" w:hAnsi="PT Astra Serif"/>
          <w:sz w:val="28"/>
          <w:szCs w:val="28"/>
        </w:rPr>
        <w:t xml:space="preserve"> от </w:t>
      </w:r>
      <w:r w:rsidR="0021121B">
        <w:rPr>
          <w:rFonts w:ascii="PT Astra Serif" w:hAnsi="PT Astra Serif"/>
          <w:sz w:val="28"/>
          <w:szCs w:val="28"/>
        </w:rPr>
        <w:t>07</w:t>
      </w:r>
      <w:r w:rsidRPr="009C18B6">
        <w:rPr>
          <w:rFonts w:ascii="PT Astra Serif" w:hAnsi="PT Astra Serif"/>
          <w:sz w:val="28"/>
          <w:szCs w:val="28"/>
        </w:rPr>
        <w:t>.</w:t>
      </w:r>
      <w:r w:rsidR="0055257B">
        <w:rPr>
          <w:rFonts w:ascii="PT Astra Serif" w:hAnsi="PT Astra Serif"/>
          <w:sz w:val="28"/>
          <w:szCs w:val="28"/>
        </w:rPr>
        <w:t>0</w:t>
      </w:r>
      <w:r w:rsidR="0021121B">
        <w:rPr>
          <w:rFonts w:ascii="PT Astra Serif" w:hAnsi="PT Astra Serif"/>
          <w:sz w:val="28"/>
          <w:szCs w:val="28"/>
        </w:rPr>
        <w:t>5</w:t>
      </w:r>
      <w:r w:rsidRPr="009C18B6">
        <w:rPr>
          <w:rFonts w:ascii="PT Astra Serif" w:hAnsi="PT Astra Serif"/>
          <w:sz w:val="28"/>
          <w:szCs w:val="28"/>
        </w:rPr>
        <w:t>.202</w:t>
      </w:r>
      <w:r w:rsidR="0055257B">
        <w:rPr>
          <w:rFonts w:ascii="PT Astra Serif" w:hAnsi="PT Astra Serif"/>
          <w:sz w:val="28"/>
          <w:szCs w:val="28"/>
        </w:rPr>
        <w:t>5</w:t>
      </w:r>
      <w:r w:rsidRPr="009C18B6">
        <w:rPr>
          <w:rFonts w:ascii="PT Astra Serif" w:hAnsi="PT Astra Serif"/>
          <w:sz w:val="28"/>
          <w:szCs w:val="28"/>
        </w:rPr>
        <w:t xml:space="preserve">), </w:t>
      </w:r>
    </w:p>
    <w:p w:rsidR="00614292" w:rsidRPr="009C18B6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614292" w:rsidRPr="009C18B6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1.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614292" w:rsidRPr="009C18B6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1) обеспечить в срок </w:t>
      </w:r>
      <w:r w:rsidRPr="009C18B6" w:rsidR="009C18B6">
        <w:rPr>
          <w:rFonts w:ascii="PT Astra Serif" w:hAnsi="PT Astra Serif"/>
          <w:sz w:val="28"/>
          <w:szCs w:val="28"/>
        </w:rPr>
        <w:t xml:space="preserve">до </w:t>
      </w:r>
      <w:r w:rsidR="001D25D7">
        <w:rPr>
          <w:rFonts w:ascii="PT Astra Serif" w:hAnsi="PT Astra Serif"/>
          <w:sz w:val="28"/>
          <w:szCs w:val="28"/>
        </w:rPr>
        <w:t>12.06</w:t>
      </w:r>
      <w:r w:rsidRPr="009C18B6" w:rsidR="009C18B6">
        <w:rPr>
          <w:rFonts w:ascii="PT Astra Serif" w:hAnsi="PT Astra Serif"/>
          <w:sz w:val="28"/>
          <w:szCs w:val="28"/>
        </w:rPr>
        <w:t xml:space="preserve">.2025 </w:t>
      </w:r>
      <w:r w:rsidRPr="009C18B6">
        <w:rPr>
          <w:rFonts w:ascii="PT Astra Serif" w:hAnsi="PT Astra Serif"/>
          <w:sz w:val="28"/>
          <w:szCs w:val="28"/>
        </w:rPr>
        <w:t>подготовку проекта о внесении изменений в Генеральный план и Правила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Pr="009C18B6">
        <w:rPr>
          <w:rFonts w:ascii="PT Astra Serif" w:hAnsi="PT Astra Serif"/>
          <w:sz w:val="28"/>
          <w:szCs w:val="28"/>
        </w:rPr>
        <w:t xml:space="preserve">» </w:t>
      </w:r>
      <w:r w:rsidRPr="0055257B" w:rsidR="0055257B">
        <w:rPr>
          <w:rFonts w:ascii="PT Astra Serif" w:hAnsi="PT Astra Serif"/>
          <w:sz w:val="28"/>
          <w:szCs w:val="28"/>
        </w:rPr>
        <w:t>в части изменения функционального и градостроительного зонирования территории в</w:t>
      </w:r>
      <w:r w:rsidR="00447B93">
        <w:rPr>
          <w:rFonts w:ascii="PT Astra Serif" w:hAnsi="PT Astra Serif"/>
          <w:sz w:val="28"/>
          <w:szCs w:val="28"/>
        </w:rPr>
        <w:t xml:space="preserve"> </w:t>
      </w:r>
      <w:r w:rsidR="0021121B">
        <w:rPr>
          <w:rFonts w:ascii="PT Astra Serif" w:hAnsi="PT Astra Serif"/>
          <w:sz w:val="28"/>
          <w:szCs w:val="28"/>
        </w:rPr>
        <w:t xml:space="preserve">отношении территории, расположенной в границах квартала, ограниченного ул. Большая подгорная, ул. Ялтинская, ул. Каховская, ул. Крымская, пер. </w:t>
      </w:r>
      <w:r w:rsidR="0021121B">
        <w:rPr>
          <w:rFonts w:ascii="PT Astra Serif" w:hAnsi="PT Astra Serif"/>
          <w:sz w:val="28"/>
          <w:szCs w:val="28"/>
        </w:rPr>
        <w:t>Анжерский</w:t>
      </w:r>
      <w:r w:rsidR="0021121B">
        <w:rPr>
          <w:rFonts w:ascii="PT Astra Serif" w:hAnsi="PT Astra Serif"/>
          <w:sz w:val="28"/>
          <w:szCs w:val="28"/>
        </w:rPr>
        <w:t>, пер. Омский, ул. Севастопольская.</w:t>
      </w:r>
      <w:r w:rsidR="0021121B">
        <w:rPr>
          <w:rFonts w:ascii="PT Astra Serif" w:hAnsi="PT Astra Serif"/>
          <w:sz w:val="28"/>
          <w:szCs w:val="28"/>
        </w:rPr>
        <w:tab/>
      </w:r>
      <w:r w:rsidRPr="0055257B" w:rsidR="0055257B">
        <w:rPr>
          <w:rFonts w:ascii="PT Astra Serif" w:hAnsi="PT Astra Serif"/>
          <w:sz w:val="28"/>
          <w:szCs w:val="28"/>
        </w:rPr>
        <w:t>.</w:t>
      </w:r>
    </w:p>
    <w:p w:rsidR="00E537F9" w:rsidRPr="009C18B6" w:rsidP="0021121B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 xml:space="preserve">2) обеспечить прием предложений от заинтересованных лиц в течение срока подготовки проекта </w:t>
      </w:r>
      <w:r w:rsidRPr="009C18B6" w:rsidR="0021121B">
        <w:rPr>
          <w:rFonts w:ascii="PT Astra Serif" w:hAnsi="PT Astra Serif"/>
          <w:sz w:val="28"/>
          <w:szCs w:val="28"/>
        </w:rPr>
        <w:t>о внесении изменений в Генеральный план и Правила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Pr="009C18B6" w:rsidR="0021121B">
        <w:rPr>
          <w:rFonts w:ascii="PT Astra Serif" w:hAnsi="PT Astra Serif"/>
          <w:sz w:val="28"/>
          <w:szCs w:val="28"/>
        </w:rPr>
        <w:t xml:space="preserve">» </w:t>
      </w:r>
      <w:r w:rsidRPr="0055257B" w:rsidR="0021121B">
        <w:rPr>
          <w:rFonts w:ascii="PT Astra Serif" w:hAnsi="PT Astra Serif"/>
          <w:sz w:val="28"/>
          <w:szCs w:val="28"/>
        </w:rPr>
        <w:t>в части изменения функционального и градостроительного зонирования территории в</w:t>
      </w:r>
      <w:r w:rsidR="0021121B">
        <w:rPr>
          <w:rFonts w:ascii="PT Astra Serif" w:hAnsi="PT Astra Serif"/>
          <w:sz w:val="28"/>
          <w:szCs w:val="28"/>
        </w:rPr>
        <w:t xml:space="preserve"> отношении территории, расположенной в границах квартала, ограниченного ул. Большая подгорная, ул. Ялтинская, ул. Каховская, </w:t>
      </w:r>
      <w:r w:rsidR="0025624A">
        <w:rPr>
          <w:rFonts w:ascii="PT Astra Serif" w:hAnsi="PT Astra Serif"/>
          <w:sz w:val="28"/>
          <w:szCs w:val="28"/>
        </w:rPr>
        <w:t xml:space="preserve">                      </w:t>
      </w:r>
      <w:r w:rsidR="0021121B">
        <w:rPr>
          <w:rFonts w:ascii="PT Astra Serif" w:hAnsi="PT Astra Serif"/>
          <w:sz w:val="28"/>
          <w:szCs w:val="28"/>
        </w:rPr>
        <w:t xml:space="preserve">ул. Крымская, пер. </w:t>
      </w:r>
      <w:r w:rsidR="0021121B">
        <w:rPr>
          <w:rFonts w:ascii="PT Astra Serif" w:hAnsi="PT Astra Serif"/>
          <w:sz w:val="28"/>
          <w:szCs w:val="28"/>
        </w:rPr>
        <w:t>Анжерский</w:t>
      </w:r>
      <w:r w:rsidR="0021121B">
        <w:rPr>
          <w:rFonts w:ascii="PT Astra Serif" w:hAnsi="PT Astra Serif"/>
          <w:sz w:val="28"/>
          <w:szCs w:val="28"/>
        </w:rPr>
        <w:t>, пер. Омский, ул. Севастопольская</w:t>
      </w:r>
      <w:r w:rsidR="00F96C5C">
        <w:rPr>
          <w:rFonts w:ascii="PT Astra Serif" w:hAnsi="PT Astra Serif"/>
          <w:sz w:val="28"/>
          <w:szCs w:val="28"/>
        </w:rPr>
        <w:t xml:space="preserve">, установленного подпунктом </w:t>
      </w:r>
      <w:r w:rsidRPr="009C18B6">
        <w:rPr>
          <w:rFonts w:ascii="PT Astra Serif" w:hAnsi="PT Astra Serif"/>
          <w:sz w:val="28"/>
          <w:szCs w:val="28"/>
        </w:rPr>
        <w:t>1) настоящего пункта.</w:t>
      </w:r>
    </w:p>
    <w:p w:rsidR="00743EB5" w:rsidRPr="007C503B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9C18B6"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 обеспечить</w:t>
      </w:r>
      <w:r>
        <w:rPr>
          <w:rFonts w:ascii="PT Astra Serif" w:hAnsi="PT Astra Serif"/>
          <w:sz w:val="28"/>
          <w:szCs w:val="28"/>
        </w:rPr>
        <w:t>:</w:t>
      </w:r>
    </w:p>
    <w:p w:rsidR="00743EB5" w:rsidRPr="007C503B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t xml:space="preserve">1) </w:t>
      </w:r>
      <w:r w:rsidRPr="009C18B6">
        <w:rPr>
          <w:rFonts w:ascii="PT Astra Serif" w:hAnsi="PT Astra Serif"/>
          <w:sz w:val="28"/>
          <w:szCs w:val="28"/>
        </w:rPr>
        <w:t xml:space="preserve">официальное опубликование настоящего распоряжения и сообщения о принятии решения о подготовке проекта о внесении изменений </w:t>
      </w:r>
      <w:r w:rsidRPr="009C18B6" w:rsidR="0021121B">
        <w:rPr>
          <w:rFonts w:ascii="PT Astra Serif" w:hAnsi="PT Astra Serif"/>
          <w:sz w:val="28"/>
          <w:szCs w:val="28"/>
        </w:rPr>
        <w:t>в Генеральный план и Правила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Pr="009C18B6" w:rsidR="0021121B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;</w:t>
      </w:r>
    </w:p>
    <w:p w:rsidR="00743EB5" w:rsidRPr="009C18B6" w:rsidP="00743EB5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 w:rsidRPr="007C503B">
        <w:rPr>
          <w:rFonts w:ascii="PT Astra Serif" w:hAnsi="PT Astra Serif"/>
          <w:sz w:val="28"/>
          <w:szCs w:val="28"/>
        </w:rPr>
        <w:t>2)</w:t>
      </w:r>
      <w:r>
        <w:rPr>
          <w:rFonts w:ascii="PT Astra Serif" w:hAnsi="PT Astra Serif"/>
          <w:sz w:val="28"/>
          <w:szCs w:val="28"/>
        </w:rPr>
        <w:t xml:space="preserve"> </w:t>
      </w:r>
      <w:r w:rsidRPr="009C18B6">
        <w:rPr>
          <w:rFonts w:ascii="PT Astra Serif" w:hAnsi="PT Astra Serif"/>
          <w:sz w:val="28"/>
          <w:szCs w:val="28"/>
        </w:rPr>
        <w:t xml:space="preserve">направление настоящего распоряжения и сообщения о принятии решения о подготовке проекта </w:t>
      </w:r>
      <w:r w:rsidRPr="009C18B6" w:rsidR="0021121B">
        <w:rPr>
          <w:rFonts w:ascii="PT Astra Serif" w:hAnsi="PT Astra Serif"/>
          <w:sz w:val="28"/>
          <w:szCs w:val="28"/>
        </w:rPr>
        <w:t>в Генеральный план и Правила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 w:rsidRPr="009C18B6" w:rsidR="0021121B">
        <w:rPr>
          <w:rFonts w:ascii="PT Astra Serif" w:hAnsi="PT Astra Serif"/>
          <w:sz w:val="28"/>
          <w:szCs w:val="28"/>
        </w:rPr>
        <w:t xml:space="preserve">» </w:t>
      </w:r>
      <w:r w:rsidRPr="009C18B6">
        <w:rPr>
          <w:rFonts w:ascii="PT Astra Serif" w:hAnsi="PT Astra Serif"/>
          <w:sz w:val="28"/>
          <w:szCs w:val="28"/>
        </w:rPr>
        <w:t xml:space="preserve">в администрацию </w:t>
      </w:r>
      <w:r w:rsidR="0021121B">
        <w:rPr>
          <w:rFonts w:ascii="PT Astra Serif" w:hAnsi="PT Astra Serif"/>
          <w:sz w:val="28"/>
          <w:szCs w:val="28"/>
        </w:rPr>
        <w:t xml:space="preserve">Города Томска </w:t>
      </w:r>
      <w:r w:rsidRPr="009C18B6">
        <w:rPr>
          <w:rFonts w:ascii="PT Astra Serif" w:hAnsi="PT Astra Serif"/>
          <w:sz w:val="28"/>
          <w:szCs w:val="28"/>
        </w:rPr>
        <w:t>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743EB5" w:rsidRPr="009C18B6" w:rsidP="00743EB5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</w:t>
      </w:r>
      <w:r w:rsidRPr="009C18B6">
        <w:rPr>
          <w:rFonts w:ascii="PT Astra Serif" w:hAnsi="PT Astra Serif"/>
          <w:sz w:val="28"/>
          <w:szCs w:val="28"/>
        </w:rPr>
        <w:t>омитету по территориальному планированию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 xml:space="preserve"> разместить</w:t>
      </w:r>
      <w:r w:rsidRPr="009C18B6">
        <w:rPr>
          <w:rFonts w:ascii="PT Astra Serif" w:hAnsi="PT Astra Serif"/>
          <w:sz w:val="28"/>
          <w:szCs w:val="28"/>
        </w:rPr>
        <w:t xml:space="preserve"> настояще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распоряжени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и сообщени</w:t>
      </w:r>
      <w:r>
        <w:rPr>
          <w:rFonts w:ascii="PT Astra Serif" w:hAnsi="PT Astra Serif"/>
          <w:sz w:val="28"/>
          <w:szCs w:val="28"/>
        </w:rPr>
        <w:t>е</w:t>
      </w:r>
      <w:r w:rsidRPr="009C18B6">
        <w:rPr>
          <w:rFonts w:ascii="PT Astra Serif" w:hAnsi="PT Astra Serif"/>
          <w:sz w:val="28"/>
          <w:szCs w:val="28"/>
        </w:rPr>
        <w:t xml:space="preserve">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r w:rsidR="0021121B">
        <w:rPr>
          <w:rFonts w:ascii="PT Astra Serif" w:hAnsi="PT Astra Serif"/>
          <w:sz w:val="28"/>
          <w:szCs w:val="28"/>
        </w:rPr>
        <w:t>Город Томск</w:t>
      </w:r>
      <w:r>
        <w:rPr>
          <w:rFonts w:ascii="PT Astra Serif" w:hAnsi="PT Astra Serif"/>
          <w:sz w:val="28"/>
          <w:szCs w:val="28"/>
        </w:rPr>
        <w:t>»</w:t>
      </w:r>
      <w:r w:rsidRPr="009C18B6">
        <w:rPr>
          <w:rFonts w:ascii="PT Astra Serif" w:hAnsi="PT Astra Serif"/>
          <w:sz w:val="28"/>
          <w:szCs w:val="28"/>
        </w:rPr>
        <w:t xml:space="preserve"> на официальном сайте Департамента градостроительного развития Томской области</w:t>
      </w:r>
      <w:r>
        <w:rPr>
          <w:rFonts w:ascii="PT Astra Serif" w:hAnsi="PT Astra Serif"/>
          <w:sz w:val="28"/>
          <w:szCs w:val="28"/>
        </w:rPr>
        <w:t>.</w:t>
      </w:r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116.25pt;height:116.25pt;margin-top:10.8pt;margin-left:270.9pt;mso-height-relative:page;mso-width-relative:page;position:absolute;z-index:251658240">
            <v:imagedata r:id="rId6" o:title="печать"/>
          </v:shape>
        </w:pict>
      </w:r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E537F9" w:rsidP="00E537F9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3393" w:type="dxa"/>
        <w:tblLook w:val="04A0"/>
      </w:tblPr>
      <w:tblGrid>
        <w:gridCol w:w="5418"/>
        <w:gridCol w:w="2804"/>
        <w:gridCol w:w="5171"/>
      </w:tblGrid>
      <w:tr w:rsidTr="00CA1704">
        <w:tblPrEx>
          <w:tblW w:w="13393" w:type="dxa"/>
          <w:tblLook w:val="04A0"/>
        </w:tblPrEx>
        <w:tc>
          <w:tcPr>
            <w:tcW w:w="54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BC0C05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BC0C05">
              <w:rPr>
                <w:rFonts w:ascii="PT Astra Serif" w:hAnsi="PT Astra Serif"/>
                <w:sz w:val="28"/>
                <w:szCs w:val="28"/>
              </w:rPr>
              <w:t>д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CA1704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</w:p>
        </w:tc>
        <w:tc>
          <w:tcPr>
            <w:tcW w:w="517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537F9" w:rsidP="00CA1704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Т.Б. Мухамеджанов</w:t>
            </w:r>
          </w:p>
        </w:tc>
      </w:tr>
    </w:tbl>
    <w:p w:rsidR="00614292" w:rsidRPr="004A7408" w:rsidP="00223DE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PT Astra Serif" w:eastAsia="PT Astra Serif" w:hAnsi="PT Astra Serif" w:cs="PT Astra Serif"/>
          <w:sz w:val="24"/>
          <w:szCs w:val="28"/>
        </w:rPr>
      </w:pPr>
    </w:p>
    <w:sectPr w:rsidSect="004A7408">
      <w:headerReference w:type="default" r:id="rId7"/>
      <w:headerReference w:type="first" r:id="rId8"/>
      <w:footerReference w:type="first" r:id="rId9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Content>
      <w:p w:rsidR="00614292">
        <w:pPr>
          <w:pStyle w:val="Footer"/>
          <w:jc w:val="center"/>
        </w:pPr>
      </w:p>
    </w:sdtContent>
  </w:sdt>
  <w:p w:rsidR="00614292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Content>
      <w:p w:rsidR="004A7408">
        <w:pPr>
          <w:pStyle w:val="Head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23CB">
          <w:rPr>
            <w:noProof/>
          </w:rPr>
          <w:t>2</w:t>
        </w:r>
        <w:r>
          <w:fldChar w:fldCharType="end"/>
        </w:r>
      </w:p>
    </w:sdtContent>
  </w:sdt>
  <w:p w:rsidR="004A74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14292">
    <w:pPr>
      <w:pStyle w:val="Header"/>
    </w:pPr>
  </w:p>
  <w:p w:rsidR="006142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53111F2"/>
    <w:multiLevelType w:val="hybridMultilevel"/>
    <w:tmpl w:val="49C47060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75B0F69"/>
    <w:multiLevelType w:val="hybridMultilevel"/>
    <w:tmpl w:val="CA1415A4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3473DB"/>
    <w:multiLevelType w:val="hybridMultilevel"/>
    <w:tmpl w:val="E5C43E72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292"/>
    <w:rsid w:val="00043BB9"/>
    <w:rsid w:val="000734FE"/>
    <w:rsid w:val="000747C2"/>
    <w:rsid w:val="000850F4"/>
    <w:rsid w:val="000C286F"/>
    <w:rsid w:val="001057B5"/>
    <w:rsid w:val="00125886"/>
    <w:rsid w:val="00142A1C"/>
    <w:rsid w:val="0016290F"/>
    <w:rsid w:val="001D25D7"/>
    <w:rsid w:val="0021121B"/>
    <w:rsid w:val="00223DE4"/>
    <w:rsid w:val="0025624A"/>
    <w:rsid w:val="00256956"/>
    <w:rsid w:val="002B355B"/>
    <w:rsid w:val="00325174"/>
    <w:rsid w:val="00447B93"/>
    <w:rsid w:val="004A7408"/>
    <w:rsid w:val="004D0FBA"/>
    <w:rsid w:val="0055257B"/>
    <w:rsid w:val="00574C3B"/>
    <w:rsid w:val="005835DE"/>
    <w:rsid w:val="005F6086"/>
    <w:rsid w:val="00614292"/>
    <w:rsid w:val="006A5CCA"/>
    <w:rsid w:val="006E716E"/>
    <w:rsid w:val="00743EB5"/>
    <w:rsid w:val="007565DA"/>
    <w:rsid w:val="007C503B"/>
    <w:rsid w:val="0089766A"/>
    <w:rsid w:val="008D23CB"/>
    <w:rsid w:val="009A0386"/>
    <w:rsid w:val="009C18B6"/>
    <w:rsid w:val="009D1E60"/>
    <w:rsid w:val="00A3644E"/>
    <w:rsid w:val="00BC0C05"/>
    <w:rsid w:val="00C40548"/>
    <w:rsid w:val="00CA1704"/>
    <w:rsid w:val="00CB32F0"/>
    <w:rsid w:val="00D01617"/>
    <w:rsid w:val="00D5769D"/>
    <w:rsid w:val="00D66626"/>
    <w:rsid w:val="00DC68E9"/>
    <w:rsid w:val="00E537F9"/>
    <w:rsid w:val="00E9207B"/>
    <w:rsid w:val="00F37751"/>
    <w:rsid w:val="00F96C5C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4547D39"/>
  <w15:docId w15:val="{2BAA61DE-8EA2-4650-BEA4-A4C35E52D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a11">
    <w:name w:val="Исполнитель"/>
    <w:basedOn w:val="Normal"/>
    <w:pPr>
      <w:pBdr>
        <w:top w:val="nil"/>
        <w:left w:val="nil"/>
        <w:bottom w:val="nil"/>
        <w:right w:val="nil"/>
        <w:between w:val="nil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Preformatted">
    <w:name w:val="HTML Preformatted"/>
    <w:basedOn w:val="Normal"/>
    <w:link w:val="HTML"/>
    <w:pPr>
      <w:pBdr>
        <w:top w:val="nil"/>
        <w:left w:val="nil"/>
        <w:bottom w:val="nil"/>
        <w:right w:val="nil"/>
        <w:between w:val="nil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">
    <w:name w:val="Стандартный HTML Знак"/>
    <w:basedOn w:val="DefaultParagraphFont"/>
    <w:link w:val="HTMLPreformatted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0">
    <w:name w:val="Нет списка1"/>
    <w:next w:val="NoList"/>
    <w:uiPriority w:val="99"/>
    <w:semiHidden/>
    <w:unhideWhenUsed/>
  </w:style>
  <w:style w:type="table" w:customStyle="1" w:styleId="TableNormal0">
    <w:name w:val="Table Normal_0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2">
    <w:name w:val="Нет списка2"/>
    <w:next w:val="NoList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0">
    <w:name w:val="Нет списка3"/>
    <w:next w:val="NoList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0">
    <w:name w:val="Нет списка4"/>
    <w:next w:val="NoList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0">
    <w:name w:val="Нет списка5"/>
    <w:next w:val="NoList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0">
    <w:name w:val="Нет списка6"/>
    <w:next w:val="NoList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a12"/>
    <w:uiPriority w:val="99"/>
    <w:semiHidden/>
    <w:unhideWhenUsed/>
    <w:rPr>
      <w:sz w:val="20"/>
      <w:szCs w:val="20"/>
    </w:rPr>
  </w:style>
  <w:style w:type="character" w:customStyle="1" w:styleId="a12">
    <w:name w:val="Текст примечания Знак"/>
    <w:basedOn w:val="DefaultParagraphFont"/>
    <w:link w:val="CommentText"/>
    <w:uiPriority w:val="99"/>
    <w:semiHidden/>
    <w:rPr>
      <w:lang w:eastAsia="en-US" w:bidi="en-US"/>
    </w:rPr>
  </w:style>
  <w:style w:type="paragraph" w:styleId="CommentSubject">
    <w:name w:val="annotation subject"/>
    <w:basedOn w:val="CommentText"/>
    <w:next w:val="CommentText"/>
    <w:link w:val="a13"/>
    <w:uiPriority w:val="99"/>
    <w:semiHidden/>
    <w:unhideWhenUsed/>
    <w:rPr>
      <w:b/>
      <w:bCs/>
    </w:rPr>
  </w:style>
  <w:style w:type="character" w:customStyle="1" w:styleId="a13">
    <w:name w:val="Тема примечания Знак"/>
    <w:basedOn w:val="a12"/>
    <w:link w:val="CommentSubject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02D44-D8D3-4C37-A42E-161860957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Алена Чернявская</cp:lastModifiedBy>
  <cp:revision>3</cp:revision>
  <cp:lastPrinted>2025-06-02T10:00:00Z</cp:lastPrinted>
  <dcterms:created xsi:type="dcterms:W3CDTF">2025-06-05T04:50:00Z</dcterms:created>
  <dcterms:modified xsi:type="dcterms:W3CDTF">2025-06-05T04:51:00Z</dcterms:modified>
</cp:coreProperties>
</file>