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2C1D" w:rsidRDefault="00426EE5">
      <w:pPr>
        <w:jc w:val="center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>ИНФОРМАЦИОННОЕ СООБЩЕНИЕ</w:t>
      </w:r>
    </w:p>
    <w:p w:rsidR="00B32C1D" w:rsidRDefault="00B32C1D">
      <w:pPr>
        <w:spacing w:line="12" w:lineRule="exact"/>
        <w:rPr>
          <w:rFonts w:ascii="PT Astra Serif" w:hAnsi="PT Astra Serif"/>
          <w:sz w:val="24"/>
          <w:szCs w:val="24"/>
        </w:rPr>
      </w:pPr>
    </w:p>
    <w:p w:rsidR="00B32C1D" w:rsidRDefault="00426EE5">
      <w:pPr>
        <w:tabs>
          <w:tab w:val="left" w:pos="1047"/>
        </w:tabs>
        <w:spacing w:line="250" w:lineRule="auto"/>
        <w:ind w:left="864" w:right="680"/>
        <w:jc w:val="center"/>
        <w:rPr>
          <w:rFonts w:ascii="PT Astra Serif" w:eastAsia="Times New Roman" w:hAnsi="PT Astra Serif"/>
          <w:b/>
          <w:bCs/>
          <w:sz w:val="23"/>
          <w:szCs w:val="23"/>
        </w:rPr>
      </w:pPr>
      <w:r>
        <w:rPr>
          <w:rFonts w:ascii="PT Astra Serif" w:eastAsia="Times New Roman" w:hAnsi="PT Astra Serif"/>
          <w:b/>
          <w:bCs/>
          <w:sz w:val="23"/>
          <w:szCs w:val="23"/>
        </w:rPr>
        <w:t>о проведении открытого аукциона в электронной форме по продаже государственного имущества Томской области</w:t>
      </w:r>
    </w:p>
    <w:p w:rsidR="00B32C1D" w:rsidRDefault="00B32C1D">
      <w:pPr>
        <w:tabs>
          <w:tab w:val="left" w:pos="1047"/>
        </w:tabs>
        <w:spacing w:line="250" w:lineRule="auto"/>
        <w:ind w:left="864" w:right="680"/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043103" w:rsidRPr="002071E7" w:rsidRDefault="00426EE5" w:rsidP="00280F6A">
      <w:pPr>
        <w:ind w:left="120" w:right="-178"/>
        <w:jc w:val="both"/>
        <w:rPr>
          <w:rFonts w:ascii="PT Astra Serif" w:eastAsia="Times New Roman" w:hAnsi="PT Astra Serif"/>
          <w:bCs/>
          <w:color w:val="000000"/>
          <w:sz w:val="24"/>
          <w:szCs w:val="24"/>
        </w:rPr>
      </w:pPr>
      <w:r>
        <w:rPr>
          <w:rFonts w:ascii="PT Astra Serif" w:eastAsia="Times New Roman" w:hAnsi="PT Astra Serif"/>
          <w:bCs/>
          <w:color w:val="C00000"/>
          <w:sz w:val="24"/>
          <w:szCs w:val="24"/>
          <w:u w:val="single"/>
        </w:rPr>
        <w:t>Внимание!</w:t>
      </w:r>
      <w:r>
        <w:rPr>
          <w:rFonts w:ascii="PT Astra Serif" w:eastAsia="Times New Roman" w:hAnsi="PT Astra Serif"/>
          <w:bCs/>
          <w:color w:val="C00000"/>
          <w:sz w:val="24"/>
          <w:szCs w:val="24"/>
        </w:rPr>
        <w:t xml:space="preserve"> </w:t>
      </w:r>
      <w:r>
        <w:rPr>
          <w:rFonts w:ascii="PT Astra Serif" w:eastAsia="Times New Roman" w:hAnsi="PT Astra Serif"/>
          <w:bCs/>
          <w:color w:val="000000"/>
          <w:sz w:val="24"/>
          <w:szCs w:val="24"/>
        </w:rPr>
        <w:t>Данное информационное сообщение является публичной офертой для заключения</w:t>
      </w:r>
      <w:r>
        <w:rPr>
          <w:rFonts w:ascii="PT Astra Serif" w:eastAsia="Times New Roman" w:hAnsi="PT Astra Serif"/>
          <w:bCs/>
          <w:color w:val="C00000"/>
          <w:sz w:val="24"/>
          <w:szCs w:val="24"/>
        </w:rPr>
        <w:t xml:space="preserve"> </w:t>
      </w:r>
      <w:r w:rsidRPr="002071E7">
        <w:rPr>
          <w:rFonts w:ascii="PT Astra Serif" w:eastAsia="Times New Roman" w:hAnsi="PT Astra Serif"/>
          <w:bCs/>
          <w:color w:val="000000"/>
          <w:sz w:val="24"/>
          <w:szCs w:val="24"/>
        </w:rPr>
        <w:t>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</w:p>
    <w:p w:rsidR="00B32C1D" w:rsidRPr="00280F6A" w:rsidRDefault="00426EE5" w:rsidP="00C47189">
      <w:pPr>
        <w:pStyle w:val="1"/>
        <w:spacing w:before="0" w:after="0"/>
        <w:ind w:right="360"/>
        <w:rPr>
          <w:rFonts w:ascii="PT Astra Serif" w:hAnsi="PT Astra Serif" w:cs="PT Astra Serif"/>
          <w:b/>
          <w:bCs/>
          <w:color w:val="000000" w:themeColor="text1"/>
          <w:sz w:val="16"/>
          <w:szCs w:val="16"/>
          <w:shd w:val="clear" w:color="auto" w:fill="FFFFFF"/>
        </w:rPr>
      </w:pPr>
      <w:r w:rsidRPr="002071E7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>Номер процедуры на сайте РТС-Тендер:</w:t>
      </w:r>
      <w:r w:rsidR="00280F6A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 xml:space="preserve"> </w:t>
      </w:r>
      <w:r w:rsidR="00280F6A" w:rsidRPr="00280F6A">
        <w:rPr>
          <w:rFonts w:ascii="PT Astra Serif" w:eastAsia="Times New Roman" w:hAnsi="PT Astra Serif"/>
          <w:b/>
          <w:bCs/>
          <w:kern w:val="36"/>
          <w:sz w:val="24"/>
          <w:szCs w:val="24"/>
        </w:rPr>
        <w:t xml:space="preserve">№ </w:t>
      </w:r>
      <w:r w:rsidR="00807B6E" w:rsidRPr="00807B6E">
        <w:rPr>
          <w:rStyle w:val="notice-headertitletext"/>
          <w:rFonts w:ascii="PT Astra Serif" w:hAnsi="PT Astra Serif"/>
          <w:b/>
          <w:sz w:val="24"/>
          <w:szCs w:val="24"/>
        </w:rPr>
        <w:t>21000022460000000094</w:t>
      </w:r>
      <w:bookmarkStart w:id="0" w:name="_GoBack"/>
      <w:bookmarkEnd w:id="0"/>
    </w:p>
    <w:p w:rsidR="00B32C1D" w:rsidRPr="002071E7" w:rsidRDefault="00426EE5" w:rsidP="00280F6A">
      <w:pPr>
        <w:rPr>
          <w:rFonts w:ascii="PT Astra Serif" w:eastAsia="Times New Roman" w:hAnsi="PT Astra Serif"/>
          <w:b/>
          <w:bCs/>
          <w:sz w:val="24"/>
          <w:szCs w:val="24"/>
        </w:rPr>
      </w:pPr>
      <w:r w:rsidRPr="002071E7">
        <w:rPr>
          <w:rFonts w:ascii="PT Astra Serif" w:eastAsia="Times New Roman" w:hAnsi="PT Astra Serif"/>
          <w:b/>
          <w:bCs/>
          <w:sz w:val="24"/>
          <w:szCs w:val="24"/>
        </w:rPr>
        <w:t>1. Общие сведения о продаже</w:t>
      </w:r>
    </w:p>
    <w:tbl>
      <w:tblPr>
        <w:tblStyle w:val="afd"/>
        <w:tblW w:w="10740" w:type="dxa"/>
        <w:tblLook w:val="04A0" w:firstRow="1" w:lastRow="0" w:firstColumn="1" w:lastColumn="0" w:noHBand="0" w:noVBand="1"/>
      </w:tblPr>
      <w:tblGrid>
        <w:gridCol w:w="556"/>
        <w:gridCol w:w="2671"/>
        <w:gridCol w:w="7513"/>
      </w:tblGrid>
      <w:tr w:rsidR="00B32C1D">
        <w:tc>
          <w:tcPr>
            <w:tcW w:w="556" w:type="dxa"/>
            <w:vMerge w:val="restart"/>
          </w:tcPr>
          <w:p w:rsidR="00B32C1D" w:rsidRDefault="00426EE5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1.</w:t>
            </w:r>
          </w:p>
        </w:tc>
        <w:tc>
          <w:tcPr>
            <w:tcW w:w="2671" w:type="dxa"/>
            <w:vMerge w:val="restart"/>
          </w:tcPr>
          <w:p w:rsidR="00B32C1D" w:rsidRDefault="00426EE5">
            <w:pPr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Наименование государственного органа, принявшего решение об условиях приватизации имущества, реквизиты указанного решения</w:t>
            </w:r>
          </w:p>
        </w:tc>
        <w:tc>
          <w:tcPr>
            <w:tcW w:w="7513" w:type="dxa"/>
          </w:tcPr>
          <w:p w:rsidR="00B32C1D" w:rsidRDefault="00426EE5">
            <w:pPr>
              <w:spacing w:line="263" w:lineRule="exact"/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</w:t>
            </w:r>
            <w:r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государственного органа,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принявшего решение об условиях приватизации: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Администрация Томской области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B32C1D" w:rsidRDefault="00426EE5" w:rsidP="005720F7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Реквизиты решения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об условиях приватизации имущества: распоряжение Администрации Томской области от</w:t>
            </w:r>
            <w:r>
              <w:rPr>
                <w:rFonts w:ascii="PT Astra Serif" w:eastAsia="Times New Roman" w:hAnsi="PT Astra Serif"/>
                <w:b/>
                <w:color w:val="C00000"/>
                <w:sz w:val="24"/>
                <w:szCs w:val="24"/>
              </w:rPr>
              <w:t xml:space="preserve"> </w:t>
            </w:r>
            <w:r w:rsidR="005720F7">
              <w:rPr>
                <w:rFonts w:ascii="PT Astra Serif" w:eastAsia="Times New Roman" w:hAnsi="PT Astra Serif"/>
                <w:b/>
                <w:sz w:val="24"/>
                <w:szCs w:val="24"/>
              </w:rPr>
              <w:t>21 октября</w:t>
            </w:r>
            <w:r w:rsidR="00C6204E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5720F7">
              <w:rPr>
                <w:rFonts w:ascii="PT Astra Serif" w:eastAsia="Times New Roman" w:hAnsi="PT Astra Serif"/>
                <w:b/>
                <w:sz w:val="24"/>
                <w:szCs w:val="24"/>
              </w:rPr>
              <w:t>5 года № 722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-ра</w:t>
            </w:r>
            <w:r>
              <w:rPr>
                <w:rFonts w:ascii="PT Astra Serif" w:eastAsia="Times New Roman" w:hAnsi="PT Astra Serif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«Об условиях приватизации государственного имущества Томской области»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Собственник имущества: Томская область в лице Департамента по управлению государственной собственностью Томской области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  <w:vAlign w:val="bottom"/>
          </w:tcPr>
          <w:p w:rsidR="00B32C1D" w:rsidRDefault="00426EE5" w:rsidP="005720F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Место нахождения и почтовый адрес: 634034, г. Томск, пр. Кирова, 20, телефон: +7(3822) 551-700, 551-703, 551-711, 551-712, адрес электронной почты: </w:t>
            </w:r>
            <w:hyperlink r:id="rId9" w:tooltip="mailto:dugsto@gov70.ru" w:history="1">
              <w:r>
                <w:rPr>
                  <w:rStyle w:val="af5"/>
                  <w:rFonts w:ascii="PT Astra Serif" w:hAnsi="PT Astra Serif"/>
                  <w:color w:val="auto"/>
                  <w:sz w:val="24"/>
                  <w:szCs w:val="24"/>
                  <w:u w:val="none"/>
                </w:rPr>
                <w:t>dugsto@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>gov</w:t>
              </w:r>
              <w:r w:rsidRPr="00C83F40">
                <w:rPr>
                  <w:rFonts w:ascii="PT Astra Serif" w:hAnsi="PT Astra Serif"/>
                  <w:sz w:val="24"/>
                  <w:szCs w:val="24"/>
                </w:rPr>
                <w:t>70</w:t>
              </w:r>
              <w:r>
                <w:rPr>
                  <w:rFonts w:ascii="PT Astra Serif" w:hAnsi="PT Astra Serif"/>
                  <w:sz w:val="24"/>
                  <w:szCs w:val="24"/>
                </w:rPr>
                <w:t>.</w:t>
              </w:r>
              <w:r>
                <w:rPr>
                  <w:rStyle w:val="af5"/>
                  <w:rFonts w:ascii="PT Astra Serif" w:hAnsi="PT Astra Serif"/>
                  <w:color w:val="auto"/>
                  <w:sz w:val="24"/>
                  <w:szCs w:val="24"/>
                  <w:u w:val="none"/>
                </w:rPr>
                <w:t>ru</w:t>
              </w:r>
            </w:hyperlink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, </w:t>
            </w:r>
            <w:hyperlink r:id="rId10" w:tooltip="mailto:fai@gki.tomsk.ru" w:history="1">
              <w:r>
                <w:rPr>
                  <w:rStyle w:val="af5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  <w:lang w:val="en-US"/>
                </w:rPr>
                <w:t>fai</w:t>
              </w:r>
              <w:r>
                <w:rPr>
                  <w:rStyle w:val="af5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</w:rPr>
                <w:t>@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>dugs</w:t>
              </w:r>
              <w:r w:rsidRPr="00C83F40">
                <w:rPr>
                  <w:rFonts w:ascii="PT Astra Serif" w:hAnsi="PT Astra Serif"/>
                  <w:sz w:val="24"/>
                  <w:szCs w:val="24"/>
                </w:rPr>
                <w:t>.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>gov</w:t>
              </w:r>
              <w:r w:rsidRPr="00C83F40">
                <w:rPr>
                  <w:rFonts w:ascii="PT Astra Serif" w:hAnsi="PT Astra Serif"/>
                  <w:sz w:val="24"/>
                  <w:szCs w:val="24"/>
                </w:rPr>
                <w:t>70</w:t>
              </w:r>
              <w:r>
                <w:rPr>
                  <w:rFonts w:ascii="PT Astra Serif" w:hAnsi="PT Astra Serif"/>
                  <w:sz w:val="24"/>
                  <w:szCs w:val="24"/>
                </w:rPr>
                <w:t>.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>r</w:t>
              </w:r>
              <w:r>
                <w:rPr>
                  <w:rStyle w:val="af5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  <w:lang w:val="en-US"/>
                </w:rPr>
                <w:t>u</w:t>
              </w:r>
            </w:hyperlink>
            <w:r w:rsidR="000C479A">
              <w:rPr>
                <w:rFonts w:ascii="PT Astra Serif" w:eastAsia="Times New Roman" w:hAnsi="PT Astra Serif"/>
                <w:sz w:val="24"/>
                <w:szCs w:val="24"/>
              </w:rPr>
              <w:t xml:space="preserve">,  </w:t>
            </w:r>
            <w:r w:rsidR="000C479A">
              <w:rPr>
                <w:rFonts w:ascii="PT Astra Serif" w:eastAsia="Times New Roman" w:hAnsi="PT Astra Serif"/>
                <w:sz w:val="24"/>
                <w:szCs w:val="24"/>
                <w:lang w:val="en-US"/>
              </w:rPr>
              <w:t>ktn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@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>dugs</w:t>
            </w:r>
            <w:r w:rsidRPr="00C83F40">
              <w:rPr>
                <w:rFonts w:ascii="PT Astra Serif" w:hAnsi="PT Astra Serif"/>
                <w:sz w:val="24"/>
                <w:szCs w:val="24"/>
              </w:rPr>
              <w:t>.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>gov</w:t>
            </w:r>
            <w:r w:rsidRPr="00C83F40">
              <w:rPr>
                <w:rFonts w:ascii="PT Astra Serif" w:hAnsi="PT Astra Serif"/>
                <w:sz w:val="24"/>
                <w:szCs w:val="24"/>
              </w:rPr>
              <w:t>70</w:t>
            </w:r>
            <w:r>
              <w:rPr>
                <w:rFonts w:ascii="PT Astra Serif" w:hAnsi="PT Astra Serif"/>
                <w:sz w:val="24"/>
                <w:szCs w:val="24"/>
              </w:rPr>
              <w:t>.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>r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u, </w:t>
            </w:r>
            <w:proofErr w:type="spellStart"/>
            <w:r w:rsidR="005720F7">
              <w:rPr>
                <w:rFonts w:ascii="PT Astra Serif" w:eastAsia="Times New Roman" w:hAnsi="PT Astra Serif"/>
                <w:sz w:val="24"/>
                <w:szCs w:val="24"/>
                <w:lang w:val="en-US"/>
              </w:rPr>
              <w:t>kes</w:t>
            </w:r>
            <w:proofErr w:type="spellEnd"/>
            <w:r>
              <w:rPr>
                <w:rFonts w:ascii="PT Astra Serif" w:eastAsia="Times New Roman" w:hAnsi="PT Astra Serif"/>
                <w:sz w:val="24"/>
                <w:szCs w:val="24"/>
              </w:rPr>
              <w:t>@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>dugs</w:t>
            </w:r>
            <w:r w:rsidRPr="00C83F40">
              <w:rPr>
                <w:rFonts w:ascii="PT Astra Serif" w:hAnsi="PT Astra Serif"/>
                <w:sz w:val="24"/>
                <w:szCs w:val="24"/>
              </w:rPr>
              <w:t>.</w:t>
            </w:r>
            <w:proofErr w:type="spellStart"/>
            <w:r>
              <w:rPr>
                <w:rFonts w:ascii="PT Astra Serif" w:hAnsi="PT Astra Serif"/>
                <w:sz w:val="24"/>
                <w:szCs w:val="24"/>
                <w:lang w:val="en-US"/>
              </w:rPr>
              <w:t>gov</w:t>
            </w:r>
            <w:proofErr w:type="spellEnd"/>
            <w:r w:rsidRPr="00C83F40">
              <w:rPr>
                <w:rFonts w:ascii="PT Astra Serif" w:hAnsi="PT Astra Serif"/>
                <w:sz w:val="24"/>
                <w:szCs w:val="24"/>
              </w:rPr>
              <w:t>70</w:t>
            </w:r>
            <w:r>
              <w:rPr>
                <w:rFonts w:ascii="PT Astra Serif" w:hAnsi="PT Astra Serif"/>
                <w:sz w:val="24"/>
                <w:szCs w:val="24"/>
              </w:rPr>
              <w:t>.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>r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u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Организатор торгов - электронная торговая площадк</w:t>
            </w:r>
            <w:proofErr w:type="gramStart"/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а ООО</w:t>
            </w:r>
            <w:proofErr w:type="gramEnd"/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«РТС – тендер»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(www.rts-tender.ru)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B32C1D" w:rsidRPr="004C4218" w:rsidRDefault="00426EE5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C4218">
              <w:rPr>
                <w:rFonts w:ascii="PT Astra Serif" w:eastAsia="Times New Roman" w:hAnsi="PT Astra Serif"/>
                <w:sz w:val="24"/>
                <w:szCs w:val="24"/>
              </w:rPr>
              <w:t>Место нахождения и почтовый адрес: 121151, г. Москва, набережная Тараса Шевченко, д.23А,</w:t>
            </w:r>
            <w:r w:rsidRPr="004C4218">
              <w:rPr>
                <w:rFonts w:ascii="PT Astra Serif" w:hAnsi="PT Astra Serif"/>
                <w:sz w:val="24"/>
                <w:szCs w:val="24"/>
              </w:rPr>
              <w:t xml:space="preserve"> контактные телефоны: 8 (499) 653-77-00, а</w:t>
            </w:r>
            <w:r w:rsidRPr="004C4218">
              <w:rPr>
                <w:rFonts w:ascii="PT Astra Serif" w:eastAsia="Times New Roman" w:hAnsi="PT Astra Serif"/>
                <w:sz w:val="24"/>
                <w:szCs w:val="24"/>
              </w:rPr>
              <w:t>дрес электронной почты: iSupport@rts-tender.ru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 xml:space="preserve">Представительство в Томской области: адрес: 634029, г. Томск, </w:t>
            </w:r>
            <w:proofErr w:type="spellStart"/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пр</w:t>
            </w:r>
            <w:proofErr w:type="gramStart"/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.Ф</w:t>
            </w:r>
            <w:proofErr w:type="gramEnd"/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рунзе</w:t>
            </w:r>
            <w:proofErr w:type="spellEnd"/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, д. 20, офис 308, телефон: +7 (3822) 98-41-99, адрес электронной почты: a.polyakov@rts-tender.ru, a.malyshev@rts-tender.ru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2.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 и характеристика имущества</w:t>
            </w:r>
          </w:p>
        </w:tc>
        <w:tc>
          <w:tcPr>
            <w:tcW w:w="7513" w:type="dxa"/>
          </w:tcPr>
          <w:p w:rsidR="00B32C1D" w:rsidRPr="00697A05" w:rsidRDefault="00C6204E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C6204E">
              <w:rPr>
                <w:rFonts w:ascii="PT Astra Serif" w:hAnsi="PT Astra Serif"/>
                <w:b/>
                <w:sz w:val="24"/>
                <w:szCs w:val="24"/>
              </w:rPr>
              <w:t xml:space="preserve">Нежилое строение, назначение: нежилое, площадь 292,3 кв. м, кадастровый номер 70:14:0333003:136 местоположение: </w:t>
            </w:r>
            <w:proofErr w:type="gramStart"/>
            <w:r w:rsidRPr="00C6204E">
              <w:rPr>
                <w:rFonts w:ascii="PT Astra Serif" w:hAnsi="PT Astra Serif"/>
                <w:b/>
                <w:sz w:val="24"/>
                <w:szCs w:val="24"/>
              </w:rPr>
              <w:t xml:space="preserve">Томская область, р-н Томский, с. Турунтаево, пер. Тихий, д. 1а </w:t>
            </w:r>
            <w:r w:rsidR="00697A05" w:rsidRPr="00C6204E">
              <w:rPr>
                <w:rFonts w:ascii="PT Astra Serif" w:hAnsi="PT Astra Serif"/>
                <w:b/>
                <w:sz w:val="24"/>
                <w:szCs w:val="24"/>
              </w:rPr>
              <w:t xml:space="preserve">с земельным участком, занимаемым объектом недвижимости, </w:t>
            </w:r>
            <w:r w:rsidRPr="00C6204E">
              <w:rPr>
                <w:rFonts w:ascii="PT Astra Serif" w:hAnsi="PT Astra Serif"/>
                <w:b/>
                <w:sz w:val="24"/>
                <w:szCs w:val="24"/>
              </w:rPr>
              <w:t>категория земель: земли населенных пунктов, виды разрешенного использования: для эксплуатации и обслуживания зданий, площадь 2380 кв. м, кадастровый номер 70:14:0333003:112, местоположение: местоположение установлено относительно ориентира, расположенного в границах участка.</w:t>
            </w:r>
            <w:proofErr w:type="gramEnd"/>
            <w:r w:rsidRPr="00C6204E">
              <w:rPr>
                <w:rFonts w:ascii="PT Astra Serif" w:hAnsi="PT Astra Serif"/>
                <w:b/>
                <w:sz w:val="24"/>
                <w:szCs w:val="24"/>
              </w:rPr>
              <w:t xml:space="preserve"> Почтовый адрес ориентира: </w:t>
            </w:r>
            <w:proofErr w:type="gramStart"/>
            <w:r w:rsidRPr="00C6204E">
              <w:rPr>
                <w:rFonts w:ascii="PT Astra Serif" w:hAnsi="PT Astra Serif"/>
                <w:b/>
                <w:sz w:val="24"/>
                <w:szCs w:val="24"/>
              </w:rPr>
              <w:t>Томская область, Томский район, с. Турунтаево, пер. Тихий, 7</w:t>
            </w:r>
            <w:r w:rsidRPr="00697A05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426EE5" w:rsidRPr="00697A05">
              <w:rPr>
                <w:rFonts w:ascii="PT Astra Serif" w:eastAsia="Times New Roman" w:hAnsi="PT Astra Serif"/>
                <w:sz w:val="24"/>
                <w:szCs w:val="24"/>
              </w:rPr>
              <w:t>(далее - имущество).</w:t>
            </w:r>
            <w:proofErr w:type="gramEnd"/>
          </w:p>
          <w:p w:rsidR="00B32C1D" w:rsidRDefault="00426EE5">
            <w:pPr>
              <w:widowControl w:val="0"/>
              <w:shd w:val="clear" w:color="auto" w:fill="FFFFFF"/>
              <w:tabs>
                <w:tab w:val="left" w:pos="1134"/>
              </w:tabs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Сведения о наличии в отношении имущества обременения, сохраняемого при переходе прав на указанное имущество: имущество не является предметом спора и не находится под арестом, не является предметом залога. 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3.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Способ приватизации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Аукцион в электронной форме</w:t>
            </w:r>
          </w:p>
        </w:tc>
      </w:tr>
      <w:tr w:rsidR="00B32C1D">
        <w:trPr>
          <w:trHeight w:val="278"/>
        </w:trPr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4. 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Начальная цена продажи имущества </w:t>
            </w:r>
          </w:p>
        </w:tc>
        <w:tc>
          <w:tcPr>
            <w:tcW w:w="7513" w:type="dxa"/>
          </w:tcPr>
          <w:p w:rsidR="00B32C1D" w:rsidRDefault="003D7EF7" w:rsidP="003D7EF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3</w:t>
            </w:r>
            <w:r w:rsidR="00C6204E" w:rsidRPr="00C6204E">
              <w:rPr>
                <w:rFonts w:ascii="PT Astra Serif" w:hAnsi="PT Astra Serif"/>
                <w:b/>
                <w:sz w:val="24"/>
                <w:szCs w:val="24"/>
              </w:rPr>
              <w:t> 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>878 29</w:t>
            </w:r>
            <w:r w:rsidR="00C6204E" w:rsidRPr="00C6204E">
              <w:rPr>
                <w:rFonts w:ascii="PT Astra Serif" w:hAnsi="PT Astra Serif"/>
                <w:b/>
                <w:sz w:val="24"/>
                <w:szCs w:val="24"/>
              </w:rPr>
              <w:t>0</w:t>
            </w:r>
            <w:r w:rsidR="00C6204E">
              <w:rPr>
                <w:rFonts w:ascii="PT Astra Serif" w:hAnsi="PT Astra Serif"/>
                <w:sz w:val="24"/>
                <w:szCs w:val="24"/>
              </w:rPr>
              <w:t xml:space="preserve"> (</w:t>
            </w:r>
            <w:r>
              <w:rPr>
                <w:rFonts w:ascii="PT Astra Serif" w:hAnsi="PT Astra Serif"/>
                <w:sz w:val="24"/>
                <w:szCs w:val="24"/>
              </w:rPr>
              <w:t>три</w:t>
            </w:r>
            <w:r w:rsidR="00C6204E" w:rsidRPr="002F72B0">
              <w:rPr>
                <w:rFonts w:ascii="PT Astra Serif" w:hAnsi="PT Astra Serif"/>
                <w:sz w:val="24"/>
                <w:szCs w:val="24"/>
              </w:rPr>
              <w:t xml:space="preserve"> миллиона </w:t>
            </w:r>
            <w:r>
              <w:rPr>
                <w:rFonts w:ascii="PT Astra Serif" w:hAnsi="PT Astra Serif"/>
                <w:sz w:val="24"/>
                <w:szCs w:val="24"/>
              </w:rPr>
              <w:t>восемьсот семьдесят восемь тысяч двести девяносто</w:t>
            </w:r>
            <w:r w:rsidR="00C6204E">
              <w:rPr>
                <w:rFonts w:ascii="PT Astra Serif" w:hAnsi="PT Astra Serif"/>
                <w:sz w:val="24"/>
                <w:szCs w:val="24"/>
              </w:rPr>
              <w:t>) рублей</w:t>
            </w:r>
            <w:r w:rsidR="00C6204E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426EE5">
              <w:rPr>
                <w:rFonts w:ascii="PT Astra Serif" w:eastAsia="Times New Roman" w:hAnsi="PT Astra Serif"/>
                <w:sz w:val="24"/>
                <w:szCs w:val="24"/>
              </w:rPr>
              <w:t>с учетом налога на добавленную стоимость (далее – НДС)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5.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Форма подачи предложений о цене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Открытая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6.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Условия и сроки платежа, необходимые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lastRenderedPageBreak/>
              <w:t>реквизиты счетов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 xml:space="preserve">Оплата имущества должна быть произведена победителем аукциона в течение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30 (тридцати) рабочих дней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со дня заключения договора купли-продажи.</w:t>
            </w:r>
          </w:p>
          <w:p w:rsidR="005A7831" w:rsidRDefault="005A7831" w:rsidP="005A783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 xml:space="preserve">Реквизиты счета Продавца для перечисления платы за приобретенное на торгах имущество: </w:t>
            </w:r>
          </w:p>
          <w:p w:rsidR="005A7831" w:rsidRDefault="005A7831" w:rsidP="005A783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Получатель: ИНН 7017018464, КПП 701701001 </w:t>
            </w:r>
          </w:p>
          <w:p w:rsidR="005A7831" w:rsidRDefault="005A7831" w:rsidP="005A783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УФК по Томской области (Департамент по управлению государственной собственностью Томской области) лицевой счет 04652001360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5A7831" w:rsidRDefault="005A7831" w:rsidP="005A7831">
            <w:pPr>
              <w:pStyle w:val="afe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казначейский счет № 03100643000000016500</w:t>
            </w:r>
          </w:p>
          <w:p w:rsidR="005A7831" w:rsidRDefault="005A7831" w:rsidP="005A7831">
            <w:pPr>
              <w:pStyle w:val="afe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единый казначейский счет № 40102810245370000058</w:t>
            </w:r>
          </w:p>
          <w:p w:rsidR="005A7831" w:rsidRDefault="005A7831" w:rsidP="005A7831">
            <w:pPr>
              <w:pStyle w:val="afe"/>
              <w:rPr>
                <w:rFonts w:ascii="PT Astra Serif" w:hAnsi="PT Astra Serif"/>
                <w:b/>
                <w:sz w:val="24"/>
              </w:rPr>
            </w:pPr>
            <w:r>
              <w:rPr>
                <w:rFonts w:ascii="PT Astra Serif" w:hAnsi="PT Astra Serif"/>
                <w:sz w:val="24"/>
              </w:rPr>
              <w:t xml:space="preserve">Наименование банка: </w:t>
            </w:r>
            <w:r w:rsidR="00887C0A" w:rsidRPr="003860EF">
              <w:rPr>
                <w:rFonts w:ascii="PT Astra Serif" w:hAnsi="PT Astra Serif"/>
                <w:b/>
                <w:sz w:val="24"/>
              </w:rPr>
              <w:t>ОКЦ №10 Сибирского ГУ Банка России//УФК по Томской области г. Томск</w:t>
            </w:r>
            <w:r w:rsidR="00887C0A">
              <w:rPr>
                <w:rFonts w:ascii="PT Astra Serif" w:hAnsi="PT Astra Serif"/>
                <w:sz w:val="24"/>
              </w:rPr>
              <w:t xml:space="preserve"> </w:t>
            </w:r>
            <w:r>
              <w:rPr>
                <w:rFonts w:ascii="PT Astra Serif" w:hAnsi="PT Astra Serif"/>
                <w:sz w:val="24"/>
              </w:rPr>
              <w:t>БИК 016902004</w:t>
            </w:r>
            <w:r>
              <w:rPr>
                <w:rFonts w:ascii="PT Astra Serif" w:hAnsi="PT Astra Serif"/>
                <w:b/>
                <w:sz w:val="24"/>
              </w:rPr>
              <w:t xml:space="preserve"> </w:t>
            </w:r>
            <w:r>
              <w:rPr>
                <w:rFonts w:ascii="PT Astra Serif" w:hAnsi="PT Astra Serif"/>
                <w:sz w:val="24"/>
              </w:rPr>
              <w:t xml:space="preserve">ОКТМО 69701000 </w:t>
            </w:r>
          </w:p>
          <w:p w:rsidR="005A7831" w:rsidRDefault="005A7831" w:rsidP="005A783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Код бюджетной классификации (КБК):</w:t>
            </w:r>
          </w:p>
          <w:p w:rsidR="005A7831" w:rsidRDefault="005A7831" w:rsidP="005A783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80111413020020000410.</w:t>
            </w:r>
          </w:p>
          <w:p w:rsidR="00B32C1D" w:rsidRDefault="005A7831" w:rsidP="005A783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Победитель аукциона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, являющийся налоговым агентом, за исключением физического лица, не являющегося индивидуальным предпринимателем,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самостоятельно исчисляет и уплачивает НДС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в соответствии с налоговым законодательством.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lastRenderedPageBreak/>
              <w:t>7.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Размер задатка, срок и порядок его внесения, необходимые реквизиты счетов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Размер задатка: </w:t>
            </w:r>
            <w:r w:rsidR="005A7831">
              <w:rPr>
                <w:rFonts w:ascii="PT Astra Serif" w:eastAsia="Times New Roman" w:hAnsi="PT Astra Serif"/>
                <w:b/>
                <w:sz w:val="24"/>
                <w:szCs w:val="24"/>
              </w:rPr>
              <w:t>387</w:t>
            </w:r>
            <w:r w:rsidR="00C6204E" w:rsidRPr="00C6204E">
              <w:rPr>
                <w:rFonts w:ascii="PT Astra Serif" w:hAnsi="PT Astra Serif"/>
                <w:b/>
                <w:sz w:val="24"/>
                <w:szCs w:val="24"/>
              </w:rPr>
              <w:t xml:space="preserve"> </w:t>
            </w:r>
            <w:r w:rsidR="005A7831">
              <w:rPr>
                <w:rFonts w:ascii="PT Astra Serif" w:hAnsi="PT Astra Serif"/>
                <w:b/>
                <w:sz w:val="24"/>
                <w:szCs w:val="24"/>
              </w:rPr>
              <w:t>829</w:t>
            </w:r>
            <w:r w:rsidR="00C6204E">
              <w:rPr>
                <w:rFonts w:ascii="PT Astra Serif" w:hAnsi="PT Astra Serif"/>
                <w:sz w:val="24"/>
                <w:szCs w:val="24"/>
              </w:rPr>
              <w:t xml:space="preserve"> (</w:t>
            </w:r>
            <w:r w:rsidR="005A7831">
              <w:rPr>
                <w:rFonts w:ascii="PT Astra Serif" w:hAnsi="PT Astra Serif"/>
                <w:sz w:val="24"/>
                <w:szCs w:val="24"/>
              </w:rPr>
              <w:t>триста восемьдесят семь</w:t>
            </w:r>
            <w:r w:rsidR="00C6204E" w:rsidRPr="002F72B0">
              <w:rPr>
                <w:rFonts w:ascii="PT Astra Serif" w:hAnsi="PT Astra Serif"/>
                <w:sz w:val="24"/>
                <w:szCs w:val="24"/>
              </w:rPr>
              <w:t xml:space="preserve"> тысяч </w:t>
            </w:r>
            <w:r w:rsidR="005A7831">
              <w:rPr>
                <w:rFonts w:ascii="PT Astra Serif" w:hAnsi="PT Astra Serif"/>
                <w:sz w:val="24"/>
                <w:szCs w:val="24"/>
              </w:rPr>
              <w:t>восемь двадцать девять</w:t>
            </w:r>
            <w:r w:rsidR="00C6204E">
              <w:rPr>
                <w:rFonts w:ascii="PT Astra Serif" w:hAnsi="PT Astra Serif"/>
                <w:sz w:val="24"/>
                <w:szCs w:val="24"/>
              </w:rPr>
              <w:t>) рубл</w:t>
            </w:r>
            <w:r w:rsidR="005A7831">
              <w:rPr>
                <w:rFonts w:ascii="PT Astra Serif" w:hAnsi="PT Astra Serif"/>
                <w:sz w:val="24"/>
                <w:szCs w:val="24"/>
              </w:rPr>
              <w:t>ей</w:t>
            </w:r>
            <w:r w:rsidR="00C6204E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</w:rPr>
              <w:t>(10% начальной цены).</w:t>
            </w:r>
          </w:p>
          <w:p w:rsidR="005A7831" w:rsidRDefault="005A7831" w:rsidP="005A783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Задаток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должен поступить не позднее </w:t>
            </w:r>
            <w:r w:rsidR="00C47189">
              <w:rPr>
                <w:rFonts w:ascii="PT Astra Serif" w:eastAsia="Times New Roman" w:hAnsi="PT Astra Serif"/>
                <w:b/>
                <w:sz w:val="24"/>
                <w:szCs w:val="24"/>
              </w:rPr>
              <w:t>12.01</w:t>
            </w:r>
            <w:r w:rsidRPr="00E42D37">
              <w:rPr>
                <w:rFonts w:ascii="PT Astra Serif" w:eastAsia="Times New Roman" w:hAnsi="PT Astra Serif"/>
                <w:b/>
                <w:sz w:val="24"/>
                <w:szCs w:val="24"/>
              </w:rPr>
              <w:t>.202</w:t>
            </w:r>
            <w:r w:rsidR="00C47189">
              <w:rPr>
                <w:rFonts w:ascii="PT Astra Serif" w:eastAsia="Times New Roman" w:hAnsi="PT Astra Serif"/>
                <w:b/>
                <w:sz w:val="24"/>
                <w:szCs w:val="24"/>
              </w:rPr>
              <w:t>6</w:t>
            </w:r>
            <w:r>
              <w:rPr>
                <w:rFonts w:ascii="PT Astra Serif" w:eastAsia="Times New Roman" w:hAnsi="PT Astra Serif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по следующим реквизитам: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Получатель ООО «РТС-тендер»</w:t>
            </w:r>
          </w:p>
          <w:p w:rsidR="005A7831" w:rsidRDefault="005A7831" w:rsidP="005A783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Филиал «Корпоративный» ПАО «</w:t>
            </w:r>
            <w:proofErr w:type="spellStart"/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Совкомбанк</w:t>
            </w:r>
            <w:proofErr w:type="spellEnd"/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»</w:t>
            </w:r>
          </w:p>
          <w:p w:rsidR="005A7831" w:rsidRDefault="005A7831" w:rsidP="005A783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Расчетный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40702810512030016362</w:t>
            </w:r>
          </w:p>
          <w:p w:rsidR="005A7831" w:rsidRDefault="005A7831" w:rsidP="005A783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Корр.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30101810445250000360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5A7831" w:rsidRDefault="005A7831" w:rsidP="005A783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БИК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044525360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 ИНН 7710357167, КПП 773001001 </w:t>
            </w:r>
          </w:p>
          <w:p w:rsidR="005A7831" w:rsidRDefault="005A7831" w:rsidP="005A783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Назначение платежа: Внесение гарантийного обеспечения по Соглашению о внесении гарантийного обеспечения, </w:t>
            </w:r>
          </w:p>
          <w:p w:rsidR="005A7831" w:rsidRDefault="005A7831" w:rsidP="005A783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№ аналитического счета _________, без НДС.</w:t>
            </w:r>
          </w:p>
          <w:p w:rsidR="00B32C1D" w:rsidRDefault="005A7831" w:rsidP="005A7831">
            <w:pPr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Документом, подтверждающим поступление задатка на счет,  является выписка с этого счета.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8.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Величина повышения начальной цены  («шаг аукциона»)</w:t>
            </w:r>
          </w:p>
        </w:tc>
        <w:tc>
          <w:tcPr>
            <w:tcW w:w="7513" w:type="dxa"/>
          </w:tcPr>
          <w:p w:rsidR="00B32C1D" w:rsidRDefault="00C6204E" w:rsidP="00993D4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C6204E">
              <w:rPr>
                <w:rFonts w:ascii="PT Astra Serif" w:hAnsi="PT Astra Serif"/>
                <w:b/>
                <w:sz w:val="24"/>
                <w:szCs w:val="24"/>
              </w:rPr>
              <w:t>1</w:t>
            </w:r>
            <w:r w:rsidR="00E41E85">
              <w:rPr>
                <w:rFonts w:ascii="PT Astra Serif" w:hAnsi="PT Astra Serif"/>
                <w:b/>
                <w:sz w:val="24"/>
                <w:szCs w:val="24"/>
              </w:rPr>
              <w:t>9</w:t>
            </w:r>
            <w:r w:rsidRPr="00C6204E">
              <w:rPr>
                <w:rFonts w:ascii="PT Astra Serif" w:hAnsi="PT Astra Serif"/>
                <w:b/>
                <w:sz w:val="24"/>
                <w:szCs w:val="24"/>
              </w:rPr>
              <w:t xml:space="preserve">3 </w:t>
            </w:r>
            <w:r w:rsidR="00E41E85">
              <w:rPr>
                <w:rFonts w:ascii="PT Astra Serif" w:hAnsi="PT Astra Serif"/>
                <w:b/>
                <w:sz w:val="24"/>
                <w:szCs w:val="24"/>
              </w:rPr>
              <w:t>914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(с</w:t>
            </w:r>
            <w:r w:rsidR="00E41E85">
              <w:rPr>
                <w:rFonts w:ascii="PT Astra Serif" w:hAnsi="PT Astra Serif"/>
                <w:sz w:val="24"/>
                <w:szCs w:val="24"/>
              </w:rPr>
              <w:t>то девяносто</w:t>
            </w:r>
            <w:r w:rsidRPr="00D90AAD">
              <w:rPr>
                <w:rFonts w:ascii="PT Astra Serif" w:hAnsi="PT Astra Serif"/>
                <w:sz w:val="24"/>
                <w:szCs w:val="24"/>
              </w:rPr>
              <w:t xml:space="preserve"> три тысячи </w:t>
            </w:r>
            <w:r w:rsidR="00993D45">
              <w:rPr>
                <w:rFonts w:ascii="PT Astra Serif" w:hAnsi="PT Astra Serif"/>
                <w:sz w:val="24"/>
                <w:szCs w:val="24"/>
              </w:rPr>
              <w:t>девятьсот четырнадцать</w:t>
            </w:r>
            <w:r>
              <w:rPr>
                <w:rFonts w:ascii="PT Astra Serif" w:hAnsi="PT Astra Serif"/>
                <w:sz w:val="24"/>
              </w:rPr>
              <w:t>) рубл</w:t>
            </w:r>
            <w:r w:rsidR="00993D45">
              <w:rPr>
                <w:rFonts w:ascii="PT Astra Serif" w:hAnsi="PT Astra Serif"/>
                <w:sz w:val="24"/>
              </w:rPr>
              <w:t xml:space="preserve">ей </w:t>
            </w:r>
            <w:r w:rsidR="00993D45" w:rsidRPr="00951C67">
              <w:rPr>
                <w:rFonts w:ascii="PT Astra Serif" w:hAnsi="PT Astra Serif"/>
                <w:b/>
                <w:sz w:val="24"/>
              </w:rPr>
              <w:t>50 копеек</w:t>
            </w:r>
            <w:r>
              <w:rPr>
                <w:rFonts w:ascii="PT Astra Serif" w:hAnsi="PT Astra Serif"/>
                <w:sz w:val="24"/>
              </w:rPr>
              <w:t xml:space="preserve"> </w:t>
            </w:r>
            <w:r w:rsidR="00426EE5">
              <w:rPr>
                <w:rFonts w:ascii="PT Astra Serif" w:hAnsi="PT Astra Serif"/>
                <w:sz w:val="24"/>
              </w:rPr>
              <w:t>(5% начальной цены).</w:t>
            </w:r>
          </w:p>
        </w:tc>
      </w:tr>
      <w:tr w:rsidR="00B32C1D">
        <w:tc>
          <w:tcPr>
            <w:tcW w:w="556" w:type="dxa"/>
            <w:vMerge w:val="restart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9.</w:t>
            </w:r>
          </w:p>
        </w:tc>
        <w:tc>
          <w:tcPr>
            <w:tcW w:w="2671" w:type="dxa"/>
            <w:vMerge w:val="restart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Порядок, место, даты начала и окончания подачи заявок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Порядок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подачи заявок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установлен постановлением Правительства Российской Федерации от 27.08.2012 № 860 «Об организации и проведении продажи государственного и муниципального имущества в электронной форме» и регламентом электронной площадки.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Место подачи заявок: 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>электронная торговая площадк</w:t>
            </w:r>
            <w:proofErr w:type="gramStart"/>
            <w:r>
              <w:rPr>
                <w:rFonts w:ascii="PT Astra Serif" w:hAnsi="PT Astra Serif"/>
                <w:b/>
                <w:sz w:val="24"/>
                <w:szCs w:val="24"/>
              </w:rPr>
              <w:t>а ООО</w:t>
            </w:r>
            <w:proofErr w:type="gramEnd"/>
            <w:r>
              <w:rPr>
                <w:rFonts w:ascii="PT Astra Serif" w:hAnsi="PT Astra Serif"/>
                <w:b/>
                <w:sz w:val="24"/>
                <w:szCs w:val="24"/>
              </w:rPr>
              <w:t xml:space="preserve"> «РТС – тендер»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www.rts-tender.ru.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Одно лицо имеет право подать только одну заявку.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B32C1D" w:rsidRPr="00AF2642" w:rsidRDefault="00426EE5" w:rsidP="004E27D8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AF2642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начала подачи заявок: </w:t>
            </w:r>
            <w:r w:rsidR="00C47189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4E27D8">
              <w:rPr>
                <w:rFonts w:ascii="PT Astra Serif" w:eastAsia="Times New Roman" w:hAnsi="PT Astra Serif"/>
                <w:b/>
                <w:sz w:val="24"/>
                <w:szCs w:val="24"/>
              </w:rPr>
              <w:t>6</w:t>
            </w:r>
            <w:r w:rsidR="00993D45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C47189">
              <w:rPr>
                <w:rFonts w:ascii="PT Astra Serif" w:eastAsia="Times New Roman" w:hAnsi="PT Astra Serif"/>
                <w:b/>
                <w:sz w:val="24"/>
                <w:szCs w:val="24"/>
              </w:rPr>
              <w:t>декаб</w:t>
            </w:r>
            <w:r w:rsidR="00E42D37">
              <w:rPr>
                <w:rFonts w:ascii="PT Astra Serif" w:eastAsia="Times New Roman" w:hAnsi="PT Astra Serif"/>
                <w:b/>
                <w:sz w:val="24"/>
                <w:szCs w:val="24"/>
              </w:rPr>
              <w:t>ря</w:t>
            </w:r>
            <w:r w:rsidR="007D3C7C" w:rsidRPr="00AF2642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993D45">
              <w:rPr>
                <w:rFonts w:ascii="PT Astra Serif" w:eastAsia="Times New Roman" w:hAnsi="PT Astra Serif"/>
                <w:b/>
                <w:sz w:val="24"/>
                <w:szCs w:val="24"/>
              </w:rPr>
              <w:t>5</w:t>
            </w:r>
            <w:r w:rsidRPr="00AF2642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Pr="00AF2642">
              <w:rPr>
                <w:rFonts w:ascii="PT Astra Serif" w:eastAsia="Times New Roman" w:hAnsi="PT Astra Serif"/>
                <w:sz w:val="24"/>
                <w:szCs w:val="24"/>
              </w:rPr>
              <w:t>, 09</w:t>
            </w:r>
            <w:r w:rsidRPr="00AF2642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 </w:t>
            </w:r>
            <w:r w:rsidRPr="00AF2642">
              <w:rPr>
                <w:rFonts w:ascii="PT Astra Serif" w:eastAsia="Times New Roman" w:hAnsi="PT Astra Serif"/>
                <w:sz w:val="24"/>
                <w:szCs w:val="24"/>
              </w:rPr>
              <w:t>часов</w:t>
            </w:r>
            <w:r w:rsidRPr="00AF2642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 </w:t>
            </w:r>
            <w:r w:rsidRPr="00AF2642">
              <w:rPr>
                <w:rFonts w:ascii="PT Astra Serif" w:eastAsia="Times New Roman" w:hAnsi="PT Astra Serif"/>
                <w:sz w:val="24"/>
                <w:szCs w:val="24"/>
              </w:rPr>
              <w:t>00</w:t>
            </w:r>
            <w:r w:rsidRPr="00AF2642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 </w:t>
            </w:r>
            <w:r w:rsidRPr="00AF2642">
              <w:rPr>
                <w:rFonts w:ascii="PT Astra Serif" w:eastAsia="Times New Roman" w:hAnsi="PT Astra Serif"/>
                <w:sz w:val="24"/>
                <w:szCs w:val="24"/>
              </w:rPr>
              <w:t>минут по томскому времени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B32C1D" w:rsidRPr="00AF2642" w:rsidRDefault="00426EE5" w:rsidP="00C47189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AF2642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окончания подачи заявок: </w:t>
            </w:r>
            <w:r w:rsidR="00C47189">
              <w:rPr>
                <w:rFonts w:ascii="PT Astra Serif" w:eastAsia="Times New Roman" w:hAnsi="PT Astra Serif"/>
                <w:b/>
                <w:sz w:val="24"/>
                <w:szCs w:val="24"/>
              </w:rPr>
              <w:t>12</w:t>
            </w:r>
            <w:r w:rsidR="00AF2642" w:rsidRPr="00AF2642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C47189">
              <w:rPr>
                <w:rFonts w:ascii="PT Astra Serif" w:eastAsia="Times New Roman" w:hAnsi="PT Astra Serif"/>
                <w:b/>
                <w:sz w:val="24"/>
                <w:szCs w:val="24"/>
              </w:rPr>
              <w:t>янва</w:t>
            </w:r>
            <w:r w:rsidR="00AF2642" w:rsidRPr="00AF2642">
              <w:rPr>
                <w:rFonts w:ascii="PT Astra Serif" w:eastAsia="Times New Roman" w:hAnsi="PT Astra Serif"/>
                <w:b/>
                <w:sz w:val="24"/>
                <w:szCs w:val="24"/>
              </w:rPr>
              <w:t>ря</w:t>
            </w:r>
            <w:r w:rsidRPr="00AF2642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C47189">
              <w:rPr>
                <w:rFonts w:ascii="PT Astra Serif" w:eastAsia="Times New Roman" w:hAnsi="PT Astra Serif"/>
                <w:b/>
                <w:sz w:val="24"/>
                <w:szCs w:val="24"/>
              </w:rPr>
              <w:t>6</w:t>
            </w:r>
            <w:r w:rsidRPr="00AF2642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года,</w:t>
            </w:r>
            <w:r w:rsidRPr="00AF2642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7D3C7C" w:rsidRPr="00AF2642">
              <w:rPr>
                <w:rFonts w:ascii="PT Astra Serif" w:eastAsia="Times New Roman" w:hAnsi="PT Astra Serif"/>
                <w:sz w:val="24"/>
                <w:szCs w:val="24"/>
              </w:rPr>
              <w:t>18</w:t>
            </w:r>
            <w:r w:rsidRPr="00AF2642">
              <w:rPr>
                <w:rFonts w:ascii="PT Astra Serif" w:eastAsia="Times New Roman" w:hAnsi="PT Astra Serif"/>
                <w:sz w:val="24"/>
                <w:szCs w:val="24"/>
              </w:rPr>
              <w:t xml:space="preserve"> часов 00 минут по томскому времени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10.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Исчерпывающий перечень представляемых участниками торгов документов и требования к их оформлению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Заявка и иные представленные одновременно с ней документы подаются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в форме электронных документов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Юридические лица</w:t>
            </w:r>
            <w:r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представляют следующие документы: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заявку на участие в аукционе установленной формы;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заверенные копии учредительных документов;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- документ, который подтверждает полномочия руководителя юридического лица на осуществление действий от имени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>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опись  представленных документов.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Физические лица представляют следующие документы: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заявку на участие в аукционе установленной формы;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копию всех листов документа, удостоверяющего личность;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опись  представленных документов.</w:t>
            </w:r>
          </w:p>
          <w:p w:rsidR="00B32C1D" w:rsidRDefault="00426EE5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В случае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</w:t>
            </w: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      </w:r>
          </w:p>
          <w:p w:rsidR="00B32C1D" w:rsidRDefault="00426EE5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Все листы документов, представляемых одновременно с заявкой, либо отдельные тома данных документов должны быть прошиты, пронумерованы, скреплены печатью претендента (при наличии печати) (для юридического лица) и подписаны претендентом или его представителем.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lastRenderedPageBreak/>
              <w:t>11.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Срок заключения договора купли-продажи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В течение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пяти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рабочих дней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t>с даты подведения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итогов аукциона.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12.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 ознакомления покупателей с иной информацией, условиями договора купли-продажи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Информация о подлежащем приватизации имуществе предоставляется в письменной форме или в форме электронного документа Продавцом по рабочим дням с 9 часов 00 минут до 18 часов 00 минут по томскому времени со дня начала приема заявок по адресу: г. Томск, пр. Кирова, 20, кабинет 2, 12, номера телефонов: (3822)  551-712, 551-711, 551-703.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Проект договора купли-продажи имущества содержится в документации об аукционе.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Также с информацией можно ознакомиться на официальном сайте РФ о проведении торгов: </w:t>
            </w:r>
            <w:hyperlink r:id="rId11" w:tooltip="https://www.torgi.gov.гu" w:history="1">
              <w:r>
                <w:rPr>
                  <w:rStyle w:val="af5"/>
                  <w:rFonts w:ascii="PT Astra Serif" w:eastAsia="Times New Roman" w:hAnsi="PT Astra Serif"/>
                  <w:sz w:val="24"/>
                  <w:szCs w:val="24"/>
                </w:rPr>
                <w:t>https://www.torgi.gov.гu</w:t>
              </w:r>
            </w:hyperlink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, на официальном сайте Департамента по управлению государственной собственностью Томской области </w:t>
            </w:r>
            <w:hyperlink r:id="rId12" w:tooltip="https://dugs.tomsk.gov.ru/privatizatsija-prodazha-gosudarstvennogo-imuschestva" w:history="1">
              <w:r>
                <w:rPr>
                  <w:rStyle w:val="af5"/>
                  <w:rFonts w:ascii="PT Astra Serif" w:eastAsia="Times New Roman" w:hAnsi="PT Astra Serif"/>
                  <w:sz w:val="24"/>
                  <w:szCs w:val="24"/>
                </w:rPr>
                <w:t>https://dugs.tomsk.gov.ru</w:t>
              </w:r>
            </w:hyperlink>
            <w:r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Любое лицо независимо от регистрации на электронной площадке вправе направить на электронный адрес оператора электронной площадки, указанный в информационном сообщении о проведении продажи имущества, запрос о разъяснении размещенной информации.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Такой запрос в режиме реального времени направляется в «личный кабинет» продавца для рассмотрения при условии, что запрос поступил продавцу не позднее 5 рабочих дней до окончания подачи заявок.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В течение 2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13. 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Ограничения участия отдельных категорий физических лиц и юридических лиц в приватизации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Покупателями государственного имущества могут быть любые физические и юридические лица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за исключением: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государственных и муниципальных унитарных предприятий, государственных и муниципальных учреждений;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 xml:space="preserve">-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предоставление информации о своих выгодоприобретателях, </w:t>
            </w:r>
            <w:proofErr w:type="spellStart"/>
            <w:r>
              <w:rPr>
                <w:rFonts w:ascii="PT Astra Serif" w:eastAsia="Times New Roman" w:hAnsi="PT Astra Serif"/>
                <w:sz w:val="24"/>
                <w:szCs w:val="24"/>
              </w:rPr>
              <w:t>бенефициарных</w:t>
            </w:r>
            <w:proofErr w:type="spell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владельцах и контролирующих лицах в порядке, установленном Правительством Российской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Федерации;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Понятие «контролирующее лицо» используется в том же значении, что и в статье 5 Федерального закона от 29 апреля 2008 года № 57-ФЗ «О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государства». Понятия «выгодоприобретатель» и «</w:t>
            </w:r>
            <w:proofErr w:type="spellStart"/>
            <w:r>
              <w:rPr>
                <w:rFonts w:ascii="PT Astra Serif" w:eastAsia="Times New Roman" w:hAnsi="PT Astra Serif"/>
                <w:sz w:val="24"/>
                <w:szCs w:val="24"/>
              </w:rPr>
              <w:t>бенефициарный</w:t>
            </w:r>
            <w:proofErr w:type="spell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владелец» используются в значениях, указанных в статье 3 Федерального закона от 7 августа 2001 года № 115-ФЗ «О противодействии легализации (отмыванию) доходов, полученных преступным путем, и финансированию терроризма».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В случае</w:t>
            </w: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если впоследствии будет установлено, что покупатель государственного имущества не имел законное право на его приобретение, соответствующая сделка является ничтожной.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lastRenderedPageBreak/>
              <w:t>14.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День определения участников торгов</w:t>
            </w:r>
          </w:p>
        </w:tc>
        <w:tc>
          <w:tcPr>
            <w:tcW w:w="7513" w:type="dxa"/>
          </w:tcPr>
          <w:p w:rsidR="00B32C1D" w:rsidRDefault="00C47189" w:rsidP="00C47189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14</w:t>
            </w:r>
            <w:r w:rsidR="00426EE5" w:rsidRPr="00AF2642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янва</w:t>
            </w:r>
            <w:r w:rsidR="00E42D37">
              <w:rPr>
                <w:rFonts w:ascii="PT Astra Serif" w:eastAsia="Times New Roman" w:hAnsi="PT Astra Serif"/>
                <w:b/>
                <w:sz w:val="24"/>
                <w:szCs w:val="24"/>
              </w:rPr>
              <w:t>ря</w:t>
            </w:r>
            <w:r w:rsidR="00426EE5" w:rsidRPr="00AF2642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6</w:t>
            </w:r>
            <w:r w:rsidR="00426EE5" w:rsidRPr="00AF2642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="00426EE5" w:rsidRPr="00AF2642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  <w:r w:rsidR="00426EE5" w:rsidRPr="00565289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426EE5">
              <w:rPr>
                <w:rFonts w:ascii="PT Astra Serif" w:eastAsia="Times New Roman" w:hAnsi="PT Astra Serif"/>
                <w:sz w:val="24"/>
                <w:szCs w:val="24"/>
              </w:rPr>
              <w:t>Продавец рассматривает заявки и документы претендентов и устанавливает факт поступления сумм задатков. По результатам рассмотрения заявок и документов принимается решение о допуске к участию либо об отказе в допуске к участию. В случае если не подано ни одной заявки аукцион признается несостоявшимся.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15.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Порядок определения победителя аукциона 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hAnsi="PT Astra Serif" w:cs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Победителем аукциона признается участник, предложивший наиболее высокую цену за имущество. Предложения о цене имущества </w:t>
            </w: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t>заявляются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участниками аукциона открыто в ходе проведения торгов. 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>В случае если заявку на участие в аукционе подало только одно лицо, признанное единственным участником аукциона, договор заключается с таким лицом по начальной цене продажи имущества.</w:t>
            </w:r>
            <w:r>
              <w:rPr>
                <w:rFonts w:ascii="PT Astra Serif" w:hAnsi="PT Astra Serif" w:cs="PT Astra Serif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>В случае отказа лица, признанного единственным участником аукциона, от заключения договора аукцион признается несостоявшимся.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16.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Место и срок подведения итогов продажи государственного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Место подведения итогов: электронная торговая площадк</w:t>
            </w:r>
            <w:proofErr w:type="gramStart"/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а ООО</w:t>
            </w:r>
            <w:proofErr w:type="gramEnd"/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«РТС – тендер»  www.rts-tender.ru.</w:t>
            </w:r>
          </w:p>
          <w:p w:rsidR="00B32C1D" w:rsidRDefault="00426EE5" w:rsidP="00C47189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Срок подведения </w:t>
            </w:r>
            <w:r w:rsidRPr="00AF2642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итогов: </w:t>
            </w:r>
            <w:r w:rsidR="00C47189">
              <w:rPr>
                <w:rFonts w:ascii="PT Astra Serif" w:eastAsia="Times New Roman" w:hAnsi="PT Astra Serif"/>
                <w:b/>
                <w:sz w:val="24"/>
                <w:szCs w:val="24"/>
              </w:rPr>
              <w:t>15</w:t>
            </w:r>
            <w:r w:rsidR="00C47189" w:rsidRPr="00FA2F0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C47189">
              <w:rPr>
                <w:rFonts w:ascii="PT Astra Serif" w:eastAsia="Times New Roman" w:hAnsi="PT Astra Serif"/>
                <w:b/>
                <w:sz w:val="24"/>
                <w:szCs w:val="24"/>
              </w:rPr>
              <w:t>января</w:t>
            </w:r>
            <w:r w:rsidR="00C47189" w:rsidRPr="00FA2F0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C47189">
              <w:rPr>
                <w:rFonts w:ascii="PT Astra Serif" w:eastAsia="Times New Roman" w:hAnsi="PT Astra Serif"/>
                <w:b/>
                <w:sz w:val="24"/>
                <w:szCs w:val="24"/>
              </w:rPr>
              <w:t>6</w:t>
            </w:r>
            <w:r w:rsidR="00C47189" w:rsidRPr="00FA2F0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Pr="00B30F27">
              <w:rPr>
                <w:rFonts w:ascii="PT Astra Serif" w:eastAsia="Times New Roman" w:hAnsi="PT Astra Serif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в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="00E42D37">
              <w:rPr>
                <w:rFonts w:ascii="PT Astra Serif" w:eastAsia="Times New Roman" w:hAnsi="PT Astra Serif"/>
                <w:b/>
                <w:sz w:val="24"/>
                <w:szCs w:val="24"/>
              </w:rPr>
              <w:t>4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часов 00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минут по томскому времени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17.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Сведения обо всех предыдущих торгах по продаже государственного имущества, объявленных в течение года, предшествующего его продаже, и об итогах торгов по продаже имущества</w:t>
            </w:r>
          </w:p>
        </w:tc>
        <w:tc>
          <w:tcPr>
            <w:tcW w:w="7513" w:type="dxa"/>
          </w:tcPr>
          <w:p w:rsidR="00565289" w:rsidRDefault="00565289" w:rsidP="00565289">
            <w:pPr>
              <w:jc w:val="both"/>
              <w:rPr>
                <w:rFonts w:ascii="PT Astra Serif" w:eastAsia="Times New Roman" w:hAnsi="PT Astra Serif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Торги по продаже государственного имущества, назначенные на </w:t>
            </w:r>
            <w:r w:rsidR="00E42D37">
              <w:rPr>
                <w:rFonts w:ascii="PT Astra Serif" w:eastAsia="Times New Roman" w:hAnsi="PT Astra Serif"/>
                <w:sz w:val="24"/>
                <w:szCs w:val="24"/>
              </w:rPr>
              <w:t xml:space="preserve">25.11.2025, </w:t>
            </w:r>
            <w:r w:rsidR="00387994">
              <w:rPr>
                <w:rFonts w:ascii="PT Astra Serif" w:eastAsia="Times New Roman" w:hAnsi="PT Astra Serif"/>
                <w:sz w:val="24"/>
                <w:szCs w:val="24"/>
              </w:rPr>
              <w:t xml:space="preserve">27.12.2024, </w:t>
            </w:r>
            <w:r w:rsidR="00993D45">
              <w:rPr>
                <w:rFonts w:ascii="PT Astra Serif" w:eastAsia="Times New Roman" w:hAnsi="PT Astra Serif"/>
                <w:sz w:val="24"/>
                <w:szCs w:val="24"/>
              </w:rPr>
              <w:t xml:space="preserve">06.11.2024, 01.10.2024,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27.08.2024,</w:t>
            </w:r>
            <w:r w:rsidR="00AF2642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не состоялись по причине отсутствия заявок.</w:t>
            </w:r>
          </w:p>
          <w:p w:rsidR="00B32C1D" w:rsidRDefault="00B32C1D">
            <w:pPr>
              <w:spacing w:before="100" w:beforeAutospacing="1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</w:tr>
      <w:tr w:rsidR="00B32C1D">
        <w:trPr>
          <w:trHeight w:val="276"/>
        </w:trPr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18.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Сведения об установлении публичного сервитута и (или) иных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lastRenderedPageBreak/>
              <w:t>ограничений</w:t>
            </w:r>
          </w:p>
        </w:tc>
        <w:tc>
          <w:tcPr>
            <w:tcW w:w="7513" w:type="dxa"/>
          </w:tcPr>
          <w:p w:rsidR="00B32C1D" w:rsidRDefault="001B638F" w:rsidP="00ED25BA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 xml:space="preserve">В отношении земельного участка установлены </w:t>
            </w:r>
            <w:r w:rsidR="00655C27">
              <w:rPr>
                <w:rFonts w:ascii="PT Astra Serif" w:eastAsia="Times New Roman" w:hAnsi="PT Astra Serif"/>
                <w:sz w:val="24"/>
                <w:szCs w:val="24"/>
              </w:rPr>
              <w:t xml:space="preserve">следующие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ограничения</w:t>
            </w:r>
            <w:r w:rsidR="00655C27">
              <w:rPr>
                <w:rFonts w:ascii="PT Astra Serif" w:eastAsia="Times New Roman" w:hAnsi="PT Astra Serif"/>
                <w:sz w:val="24"/>
                <w:szCs w:val="24"/>
              </w:rPr>
              <w:t xml:space="preserve"> (обременения):</w:t>
            </w:r>
          </w:p>
          <w:p w:rsidR="001B638F" w:rsidRPr="00655C27" w:rsidRDefault="00655C27" w:rsidP="00ED25BA">
            <w:pPr>
              <w:pStyle w:val="afc"/>
              <w:numPr>
                <w:ilvl w:val="0"/>
                <w:numId w:val="12"/>
              </w:numPr>
              <w:ind w:left="34" w:firstLine="0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в</w:t>
            </w:r>
            <w:r w:rsidR="001B638F" w:rsidRPr="00655C27">
              <w:rPr>
                <w:rFonts w:ascii="PT Astra Serif" w:eastAsia="Times New Roman" w:hAnsi="PT Astra Serif"/>
                <w:sz w:val="24"/>
                <w:szCs w:val="24"/>
              </w:rPr>
              <w:t xml:space="preserve">ид ограничения (обременения): сервитут. Срок действия не установлен. Содержание ограничения (обременения): часть </w:t>
            </w:r>
            <w:r w:rsidR="001B638F" w:rsidRPr="00655C27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>земельного участка занята объектом недвижимости – нежилое строение инвентарный номер № 69:254:0143:00:20456</w:t>
            </w:r>
            <w:r w:rsidRPr="00655C27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4F6882" w:rsidRPr="00565289" w:rsidRDefault="00655C27" w:rsidP="00ED25BA">
            <w:pPr>
              <w:pStyle w:val="afc"/>
              <w:numPr>
                <w:ilvl w:val="0"/>
                <w:numId w:val="12"/>
              </w:numPr>
              <w:autoSpaceDE w:val="0"/>
              <w:autoSpaceDN w:val="0"/>
              <w:adjustRightInd w:val="0"/>
              <w:ind w:left="34" w:firstLine="0"/>
              <w:jc w:val="both"/>
              <w:rPr>
                <w:rFonts w:ascii="PT Astra Serif" w:hAnsi="PT Astra Serif" w:cs="TimesNewRomanPSMT"/>
                <w:sz w:val="24"/>
                <w:szCs w:val="24"/>
              </w:rPr>
            </w:pPr>
            <w:r w:rsidRPr="00655C27">
              <w:rPr>
                <w:rFonts w:ascii="PT Astra Serif" w:hAnsi="PT Astra Serif" w:cs="TimesNewRomanPSMT"/>
                <w:sz w:val="24"/>
                <w:szCs w:val="24"/>
              </w:rPr>
              <w:t>вид ограничения (обременения): ограничения прав на земельный участок, предусмотренные статьей 56 Земельного кодекса</w:t>
            </w:r>
            <w:r w:rsidR="00565289">
              <w:rPr>
                <w:rFonts w:ascii="PT Astra Serif" w:hAnsi="PT Astra Serif" w:cs="TimesNewRomanPSMT"/>
                <w:sz w:val="24"/>
                <w:szCs w:val="24"/>
              </w:rPr>
              <w:t xml:space="preserve"> </w:t>
            </w:r>
            <w:r w:rsidR="00911A0C" w:rsidRPr="00565289">
              <w:rPr>
                <w:rFonts w:ascii="PT Astra Serif" w:hAnsi="PT Astra Serif" w:cs="TimesNewRomanPSMT"/>
                <w:sz w:val="24"/>
                <w:szCs w:val="24"/>
              </w:rPr>
              <w:t>Российской Федерации. Срок действия не установлен. Р</w:t>
            </w:r>
            <w:r w:rsidRPr="00565289">
              <w:rPr>
                <w:rFonts w:ascii="PT Astra Serif" w:hAnsi="PT Astra Serif" w:cs="TimesNewRomanPSMT"/>
                <w:sz w:val="24"/>
                <w:szCs w:val="24"/>
              </w:rPr>
              <w:t>еквизиты документа-основания: выписка из разделительного баланса</w:t>
            </w:r>
            <w:r w:rsidR="00565289" w:rsidRPr="00565289">
              <w:rPr>
                <w:rFonts w:ascii="PT Astra Serif" w:hAnsi="PT Astra Serif" w:cs="TimesNewRomanPSMT"/>
                <w:sz w:val="24"/>
                <w:szCs w:val="24"/>
              </w:rPr>
              <w:t xml:space="preserve"> </w:t>
            </w:r>
            <w:r w:rsidR="00A154E0" w:rsidRPr="00565289">
              <w:rPr>
                <w:rFonts w:ascii="PT Astra Serif" w:hAnsi="PT Astra Serif" w:cs="TimesNewRomanPSMT"/>
                <w:sz w:val="24"/>
                <w:szCs w:val="24"/>
              </w:rPr>
              <w:t>ОАО «Томскэнерго»</w:t>
            </w:r>
            <w:r w:rsidRPr="00565289">
              <w:rPr>
                <w:rFonts w:ascii="PT Astra Serif" w:hAnsi="PT Astra Serif" w:cs="TimesNewRomanPSMT"/>
                <w:sz w:val="24"/>
                <w:szCs w:val="24"/>
              </w:rPr>
              <w:t xml:space="preserve"> по состоянию на 01.01.2004 г. от 01.01.2004 № б/н </w:t>
            </w:r>
            <w:proofErr w:type="gramStart"/>
            <w:r w:rsidRPr="00565289">
              <w:rPr>
                <w:rFonts w:ascii="PT Astra Serif" w:hAnsi="PT Astra Serif" w:cs="TimesNewRomanPSMT"/>
                <w:sz w:val="24"/>
                <w:szCs w:val="24"/>
              </w:rPr>
              <w:t>выдан</w:t>
            </w:r>
            <w:proofErr w:type="gramEnd"/>
            <w:r w:rsidRPr="00565289">
              <w:rPr>
                <w:rFonts w:ascii="PT Astra Serif" w:hAnsi="PT Astra Serif" w:cs="TimesNewRomanPSMT"/>
                <w:sz w:val="24"/>
                <w:szCs w:val="24"/>
              </w:rPr>
              <w:t xml:space="preserve">: </w:t>
            </w:r>
            <w:r w:rsidR="00A154E0" w:rsidRPr="00565289">
              <w:rPr>
                <w:rFonts w:ascii="PT Astra Serif" w:hAnsi="PT Astra Serif" w:cs="TimesNewRomanPSMT"/>
                <w:sz w:val="24"/>
                <w:szCs w:val="24"/>
              </w:rPr>
              <w:t>Публичное акционерное общество «</w:t>
            </w:r>
            <w:r w:rsidRPr="00565289">
              <w:rPr>
                <w:rFonts w:ascii="PT Astra Serif" w:hAnsi="PT Astra Serif" w:cs="TimesNewRomanPSMT"/>
                <w:sz w:val="24"/>
                <w:szCs w:val="24"/>
              </w:rPr>
              <w:t>Томская</w:t>
            </w:r>
            <w:r w:rsidR="00565289">
              <w:rPr>
                <w:rFonts w:ascii="PT Astra Serif" w:hAnsi="PT Astra Serif" w:cs="TimesNewRomanPSMT"/>
                <w:sz w:val="24"/>
                <w:szCs w:val="24"/>
              </w:rPr>
              <w:t xml:space="preserve"> </w:t>
            </w:r>
            <w:r w:rsidR="00A154E0" w:rsidRPr="00565289">
              <w:rPr>
                <w:rFonts w:ascii="PT Astra Serif" w:hAnsi="PT Astra Serif" w:cs="TimesNewRomanPSMT"/>
                <w:sz w:val="24"/>
                <w:szCs w:val="24"/>
              </w:rPr>
              <w:t xml:space="preserve">распределительная компания». </w:t>
            </w:r>
            <w:r w:rsidRPr="00565289">
              <w:rPr>
                <w:rFonts w:ascii="PT Astra Serif" w:hAnsi="PT Astra Serif" w:cs="TimesNewRomanPSMT"/>
                <w:sz w:val="24"/>
                <w:szCs w:val="24"/>
              </w:rPr>
              <w:t>Содержа</w:t>
            </w:r>
            <w:r w:rsidR="00A154E0" w:rsidRPr="00565289">
              <w:rPr>
                <w:rFonts w:ascii="PT Astra Serif" w:hAnsi="PT Astra Serif" w:cs="TimesNewRomanPSMT"/>
                <w:sz w:val="24"/>
                <w:szCs w:val="24"/>
              </w:rPr>
              <w:t>ние ограничения (обременения): ограничения установлены п</w:t>
            </w:r>
            <w:r w:rsidRPr="00565289">
              <w:rPr>
                <w:rFonts w:ascii="PT Astra Serif" w:hAnsi="PT Astra Serif" w:cs="TimesNewRomanPSMT"/>
                <w:sz w:val="24"/>
                <w:szCs w:val="24"/>
              </w:rPr>
              <w:t>остановлением</w:t>
            </w:r>
            <w:r w:rsidR="00565289">
              <w:rPr>
                <w:rFonts w:ascii="PT Astra Serif" w:hAnsi="PT Astra Serif" w:cs="TimesNewRomanPSMT"/>
                <w:sz w:val="24"/>
                <w:szCs w:val="24"/>
              </w:rPr>
              <w:t xml:space="preserve"> </w:t>
            </w:r>
            <w:r w:rsidR="00ED25BA" w:rsidRPr="00565289">
              <w:rPr>
                <w:rFonts w:ascii="PT Astra Serif" w:hAnsi="PT Astra Serif" w:cs="TimesNewRomanPSMT"/>
                <w:sz w:val="24"/>
                <w:szCs w:val="24"/>
              </w:rPr>
              <w:t>Правительства РФ «</w:t>
            </w:r>
            <w:r w:rsidRPr="00565289">
              <w:rPr>
                <w:rFonts w:ascii="PT Astra Serif" w:hAnsi="PT Astra Serif" w:cs="TimesNewRomanPSMT"/>
                <w:sz w:val="24"/>
                <w:szCs w:val="24"/>
              </w:rPr>
              <w:t>О порядке установления охранных зон объектов электросетевого хозяйства и особых условий</w:t>
            </w:r>
            <w:r w:rsidR="00565289">
              <w:rPr>
                <w:rFonts w:ascii="PT Astra Serif" w:hAnsi="PT Astra Serif" w:cs="TimesNewRomanPSMT"/>
                <w:sz w:val="24"/>
                <w:szCs w:val="24"/>
              </w:rPr>
              <w:t xml:space="preserve"> </w:t>
            </w:r>
            <w:r w:rsidRPr="00565289">
              <w:rPr>
                <w:rFonts w:ascii="PT Astra Serif" w:hAnsi="PT Astra Serif" w:cs="TimesNewRomanPSMT"/>
                <w:sz w:val="24"/>
                <w:szCs w:val="24"/>
              </w:rPr>
              <w:t>использования земельных участков, рас</w:t>
            </w:r>
            <w:r w:rsidR="00ED25BA" w:rsidRPr="00565289">
              <w:rPr>
                <w:rFonts w:ascii="PT Astra Serif" w:hAnsi="PT Astra Serif" w:cs="TimesNewRomanPSMT"/>
                <w:sz w:val="24"/>
                <w:szCs w:val="24"/>
              </w:rPr>
              <w:t>положенных в границах таких зон» от 24.02.2009 №160.</w:t>
            </w:r>
            <w:r w:rsidRPr="00565289">
              <w:rPr>
                <w:rFonts w:ascii="PT Astra Serif" w:hAnsi="PT Astra Serif" w:cs="TimesNewRomanPSMT"/>
                <w:sz w:val="24"/>
                <w:szCs w:val="24"/>
              </w:rPr>
              <w:t xml:space="preserve"> Реестровый номер границы:</w:t>
            </w:r>
            <w:r w:rsidR="00565289">
              <w:rPr>
                <w:rFonts w:ascii="PT Astra Serif" w:hAnsi="PT Astra Serif" w:cs="TimesNewRomanPSMT"/>
                <w:sz w:val="24"/>
                <w:szCs w:val="24"/>
              </w:rPr>
              <w:t xml:space="preserve"> </w:t>
            </w:r>
            <w:r w:rsidRPr="00565289">
              <w:rPr>
                <w:rFonts w:ascii="PT Astra Serif" w:hAnsi="PT Astra Serif" w:cs="TimesNewRomanPSMT"/>
                <w:sz w:val="24"/>
                <w:szCs w:val="24"/>
              </w:rPr>
              <w:t>70.14.2.373</w:t>
            </w:r>
          </w:p>
        </w:tc>
      </w:tr>
    </w:tbl>
    <w:p w:rsidR="00B32C1D" w:rsidRDefault="00B32C1D">
      <w:pPr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FB33A7" w:rsidRDefault="00FB33A7" w:rsidP="00FB33A7">
      <w:pPr>
        <w:jc w:val="center"/>
        <w:rPr>
          <w:rFonts w:ascii="PT Astra Serif" w:eastAsia="Times New Roman" w:hAnsi="PT Astra Serif"/>
          <w:b/>
          <w:bCs/>
          <w:sz w:val="24"/>
          <w:szCs w:val="24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>2. Общие положения</w:t>
      </w:r>
    </w:p>
    <w:p w:rsidR="00FB33A7" w:rsidRDefault="00FB33A7" w:rsidP="00FB33A7">
      <w:pPr>
        <w:jc w:val="center"/>
        <w:rPr>
          <w:rFonts w:ascii="PT Astra Serif" w:hAnsi="PT Astra Serif"/>
          <w:sz w:val="16"/>
          <w:szCs w:val="16"/>
        </w:rPr>
      </w:pPr>
    </w:p>
    <w:p w:rsidR="00FB33A7" w:rsidRDefault="00FB33A7" w:rsidP="00FB33A7">
      <w:pPr>
        <w:spacing w:line="234" w:lineRule="auto"/>
        <w:ind w:firstLine="709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 xml:space="preserve">Продажа находящегося в государственной собственности Томской области имущества проводится в соответствии </w:t>
      </w:r>
      <w:proofErr w:type="gramStart"/>
      <w:r>
        <w:rPr>
          <w:rFonts w:ascii="PT Astra Serif" w:eastAsia="Times New Roman" w:hAnsi="PT Astra Serif"/>
          <w:b/>
          <w:bCs/>
          <w:sz w:val="24"/>
          <w:szCs w:val="24"/>
        </w:rPr>
        <w:t>с</w:t>
      </w:r>
      <w:proofErr w:type="gramEnd"/>
      <w:r>
        <w:rPr>
          <w:rFonts w:ascii="PT Astra Serif" w:eastAsia="Times New Roman" w:hAnsi="PT Astra Serif"/>
          <w:b/>
          <w:bCs/>
          <w:sz w:val="24"/>
          <w:szCs w:val="24"/>
        </w:rPr>
        <w:t>:</w:t>
      </w:r>
    </w:p>
    <w:p w:rsidR="00FB33A7" w:rsidRDefault="00FB33A7" w:rsidP="00FB33A7">
      <w:pPr>
        <w:tabs>
          <w:tab w:val="left" w:pos="852"/>
        </w:tabs>
        <w:spacing w:line="227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– Федеральным законом от 21 декабря 2001 года № 178-ФЗ «О приватизации государственного и муниципального имущества»;</w:t>
      </w:r>
    </w:p>
    <w:p w:rsidR="00FB33A7" w:rsidRDefault="00FB33A7" w:rsidP="00FB33A7">
      <w:pPr>
        <w:tabs>
          <w:tab w:val="left" w:pos="840"/>
          <w:tab w:val="left" w:pos="2740"/>
          <w:tab w:val="left" w:pos="4500"/>
          <w:tab w:val="left" w:pos="5940"/>
          <w:tab w:val="left" w:pos="7320"/>
          <w:tab w:val="left" w:pos="7800"/>
          <w:tab w:val="left" w:pos="8280"/>
          <w:tab w:val="left" w:pos="9280"/>
          <w:tab w:val="left" w:pos="10000"/>
        </w:tabs>
        <w:ind w:firstLine="560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- постановлением Правительства Российской Федерации от 27.08.2012</w:t>
      </w:r>
      <w:r>
        <w:rPr>
          <w:rFonts w:ascii="PT Astra Serif" w:eastAsia="Times New Roman" w:hAnsi="PT Astra Serif"/>
          <w:sz w:val="23"/>
          <w:szCs w:val="23"/>
        </w:rPr>
        <w:t xml:space="preserve"> № </w:t>
      </w:r>
      <w:r>
        <w:rPr>
          <w:rFonts w:ascii="PT Astra Serif" w:eastAsia="Times New Roman" w:hAnsi="PT Astra Serif"/>
          <w:sz w:val="24"/>
          <w:szCs w:val="24"/>
        </w:rPr>
        <w:t>860 «Об организации и проведении продажи государственного и муниципального имущества в электронной форме»;</w:t>
      </w:r>
    </w:p>
    <w:p w:rsidR="00FB33A7" w:rsidRDefault="00FB33A7" w:rsidP="00FB33A7">
      <w:pPr>
        <w:tabs>
          <w:tab w:val="left" w:pos="852"/>
        </w:tabs>
        <w:spacing w:line="230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– Законом Томской области от 12 июля 2018 года № 80-ОЗ «О приватизации государственного имущества Томской области»;</w:t>
      </w:r>
    </w:p>
    <w:p w:rsidR="00FB33A7" w:rsidRDefault="00FB33A7" w:rsidP="00FB33A7">
      <w:pPr>
        <w:tabs>
          <w:tab w:val="left" w:pos="852"/>
        </w:tabs>
        <w:spacing w:line="234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– постановлением Законодательной Думы Томской области от 28.11.2024 № 1541 «О прогнозном плане (программе) приватизации государственного имущества Томской области на плановый период 2025-2027 годов».</w:t>
      </w:r>
    </w:p>
    <w:p w:rsidR="00FB33A7" w:rsidRDefault="00FB33A7" w:rsidP="00FB33A7">
      <w:pPr>
        <w:ind w:left="560"/>
        <w:rPr>
          <w:rFonts w:ascii="PT Astra Serif" w:eastAsia="Times New Roman" w:hAnsi="PT Astra Serif"/>
          <w:b/>
          <w:bCs/>
          <w:sz w:val="24"/>
          <w:szCs w:val="24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>Порядок регистрации на электронной площадке</w:t>
      </w:r>
    </w:p>
    <w:p w:rsidR="00FB33A7" w:rsidRDefault="00FB33A7" w:rsidP="00FB33A7">
      <w:pPr>
        <w:spacing w:line="236" w:lineRule="auto"/>
        <w:ind w:firstLine="567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4"/>
          <w:szCs w:val="24"/>
        </w:rPr>
        <w:t>Для обеспечения доступа</w:t>
      </w:r>
      <w:r>
        <w:rPr>
          <w:rFonts w:ascii="PT Astra Serif" w:eastAsia="Times New Roman" w:hAnsi="PT Astra Serif"/>
          <w:sz w:val="24"/>
          <w:szCs w:val="24"/>
        </w:rPr>
        <w:t xml:space="preserve"> к участию в электронной продаже Претендентам необходимо пройти процедуру регистрации на электронной площадке, указанной в настоящем Информационном сообщении. Регистрация на электронной площадке осуществляется без взимания платы.</w:t>
      </w:r>
    </w:p>
    <w:p w:rsidR="00FB33A7" w:rsidRDefault="00FB33A7" w:rsidP="00FB33A7">
      <w:pPr>
        <w:spacing w:line="234" w:lineRule="auto"/>
        <w:ind w:firstLine="567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Регистрация на электронной площадке проводится в соответствии с Регламентом электронной площадки.</w:t>
      </w:r>
    </w:p>
    <w:p w:rsidR="00FB33A7" w:rsidRDefault="00FB33A7" w:rsidP="00FB33A7">
      <w:pPr>
        <w:spacing w:line="237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proofErr w:type="gramStart"/>
      <w:r>
        <w:rPr>
          <w:rFonts w:ascii="PT Astra Serif" w:eastAsia="Times New Roman" w:hAnsi="PT Astra Serif"/>
          <w:b/>
          <w:bCs/>
          <w:sz w:val="24"/>
          <w:szCs w:val="24"/>
        </w:rPr>
        <w:t xml:space="preserve">Оформление участия в аукционе: </w:t>
      </w:r>
      <w:r>
        <w:rPr>
          <w:rFonts w:ascii="PT Astra Serif" w:eastAsia="Times New Roman" w:hAnsi="PT Astra Serif"/>
          <w:sz w:val="24"/>
          <w:szCs w:val="24"/>
        </w:rPr>
        <w:t>для оформления участия в электронном аукционе</w:t>
      </w:r>
      <w:r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>
        <w:rPr>
          <w:rFonts w:ascii="PT Astra Serif" w:eastAsia="Times New Roman" w:hAnsi="PT Astra Serif"/>
          <w:sz w:val="24"/>
          <w:szCs w:val="24"/>
        </w:rPr>
        <w:t>физические и юридические лица, намеревающиеся принять участие в электронном аукционе (далее – Претенденты), представляют Организатору аукциона в установленный срок заявку путем заполнения ее электронной формы, размещенной в открытой для доступа неограниченного круга лиц части электронной площадки (далее - открытая часть электронной площадки), а также одновременно с заявкой представляют документы, обязательный перечень которых</w:t>
      </w:r>
      <w:proofErr w:type="gramEnd"/>
      <w:r>
        <w:rPr>
          <w:rFonts w:ascii="PT Astra Serif" w:eastAsia="Times New Roman" w:hAnsi="PT Astra Serif"/>
          <w:sz w:val="24"/>
          <w:szCs w:val="24"/>
        </w:rPr>
        <w:t xml:space="preserve"> </w:t>
      </w:r>
      <w:proofErr w:type="gramStart"/>
      <w:r>
        <w:rPr>
          <w:rFonts w:ascii="PT Astra Serif" w:eastAsia="Times New Roman" w:hAnsi="PT Astra Serif"/>
          <w:sz w:val="24"/>
          <w:szCs w:val="24"/>
        </w:rPr>
        <w:t>указан</w:t>
      </w:r>
      <w:proofErr w:type="gramEnd"/>
      <w:r>
        <w:rPr>
          <w:rFonts w:ascii="PT Astra Serif" w:eastAsia="Times New Roman" w:hAnsi="PT Astra Serif"/>
          <w:sz w:val="24"/>
          <w:szCs w:val="24"/>
        </w:rPr>
        <w:t xml:space="preserve"> в данном информационном сообщении. </w:t>
      </w:r>
    </w:p>
    <w:p w:rsidR="00FB33A7" w:rsidRDefault="00FB33A7" w:rsidP="00FB33A7">
      <w:pPr>
        <w:ind w:left="560" w:firstLine="149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Одно лицо имеет право подать только одну заявку на участие в электронном аукционе.</w:t>
      </w:r>
    </w:p>
    <w:p w:rsidR="00FB33A7" w:rsidRDefault="00FB33A7" w:rsidP="00FB33A7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 xml:space="preserve">При приеме заявок от Претендентов электронная площадка обеспечивает регистрацию заявок и прилагаемых к ним документов в журнале приема заявок. Каждой заявке присваивается номер с указанием даты и времени приема. В течение одного часа со времени поступления заявки электронная площадка сообщает претенденту о ее поступлении путем направления </w:t>
      </w:r>
      <w:proofErr w:type="gramStart"/>
      <w:r>
        <w:rPr>
          <w:rFonts w:ascii="PT Astra Serif" w:eastAsia="Times New Roman" w:hAnsi="PT Astra Serif"/>
          <w:sz w:val="24"/>
          <w:szCs w:val="24"/>
        </w:rPr>
        <w:t>уведомления</w:t>
      </w:r>
      <w:proofErr w:type="gramEnd"/>
      <w:r>
        <w:rPr>
          <w:rFonts w:ascii="PT Astra Serif" w:eastAsia="Times New Roman" w:hAnsi="PT Astra Serif"/>
          <w:sz w:val="24"/>
          <w:szCs w:val="24"/>
        </w:rPr>
        <w:t xml:space="preserve"> с приложением электронных копий зарегистрированной заявки и прилагаемых к ней документов.</w:t>
      </w:r>
    </w:p>
    <w:p w:rsidR="00FB33A7" w:rsidRDefault="00FB33A7" w:rsidP="00FB33A7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Заявки с прилагаемыми к ним документами, а также предложения о цене имущества (при проведении продажи имущества на конкурсе и без объявления цены), поданные с нарушением установленного срока, на электронной площадке не регистрируются.</w:t>
      </w:r>
    </w:p>
    <w:p w:rsidR="00FB33A7" w:rsidRDefault="00FB33A7" w:rsidP="00FB33A7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площадку, за исключением случая проведения продажи имущества без объявления цены.</w:t>
      </w:r>
    </w:p>
    <w:p w:rsidR="00FB33A7" w:rsidRDefault="00FB33A7" w:rsidP="00FB33A7">
      <w:pPr>
        <w:tabs>
          <w:tab w:val="left" w:pos="761"/>
        </w:tabs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В случае отзыва Претендентом заявки уведомление об отзыве заявки вместе с заявкой в течение одного часа поступает в «личный кабинет» Организатора аукциона, о чем Претенденту направляется соответствующее уведомление.</w:t>
      </w:r>
    </w:p>
    <w:p w:rsidR="00FB33A7" w:rsidRDefault="00FB33A7" w:rsidP="00FB33A7">
      <w:pPr>
        <w:spacing w:line="238" w:lineRule="auto"/>
        <w:ind w:firstLine="709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 xml:space="preserve">Для участия в аукционе Претендент вносит задаток на указанный в настоящем Информационном сообщении счет для оплаты задатка. Задаток должен быть внесен Претендентом в </w:t>
      </w:r>
      <w:r>
        <w:rPr>
          <w:rFonts w:ascii="PT Astra Serif" w:eastAsia="Times New Roman" w:hAnsi="PT Astra Serif"/>
          <w:sz w:val="24"/>
          <w:szCs w:val="24"/>
        </w:rPr>
        <w:lastRenderedPageBreak/>
        <w:t>размере, порядке и сроки, указанные в настоящем Информационном сообщении. Задаток вносится в счет обеспечения оплаты приобретаемого на аукционе имущества и засчитывается победителю аукциона в счет оплаты приобретаемого на аукционе имущества. Лицам, не выигравшим аукцион, а также иным лицам задаток возвращается в порядке и сроки, указанные в настоящем Информационном сообщении.</w:t>
      </w:r>
    </w:p>
    <w:p w:rsidR="00FB33A7" w:rsidRDefault="00FB33A7" w:rsidP="00FB33A7">
      <w:pPr>
        <w:spacing w:line="234" w:lineRule="auto"/>
        <w:ind w:right="20" w:firstLine="709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До признания Претендента участником аукциона государственного имущества он имеет право отозвать зарегистрированную заявку путем письменного уведомления Организатора аукциона.</w:t>
      </w:r>
    </w:p>
    <w:p w:rsidR="00FB33A7" w:rsidRDefault="00FB33A7" w:rsidP="00FB33A7">
      <w:pPr>
        <w:spacing w:line="237" w:lineRule="auto"/>
        <w:ind w:firstLine="709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  <w:t xml:space="preserve"> </w:t>
      </w:r>
      <w:r>
        <w:rPr>
          <w:rFonts w:ascii="PT Astra Serif" w:eastAsia="Times New Roman" w:hAnsi="PT Astra Serif"/>
          <w:sz w:val="24"/>
          <w:szCs w:val="24"/>
        </w:rPr>
        <w:t>Задаток для участия в продаже служит обеспечением исполнения обязательства победителя продажи по заключению договора купли-продажи и оплате приобретенного на торгах имущества, вносится единым платежом на расчетный счет Претендента, открытый при регистрации на электронной площадке.</w:t>
      </w:r>
    </w:p>
    <w:p w:rsidR="00FB33A7" w:rsidRDefault="00FB33A7" w:rsidP="00FB33A7">
      <w:pPr>
        <w:spacing w:line="234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Платежи по перечислению задатка для участия в торгах и порядок возврата задатка осуществляются в соответствии с Регламентом электронной площадки.</w:t>
      </w:r>
    </w:p>
    <w:p w:rsidR="00FB33A7" w:rsidRDefault="00FB33A7" w:rsidP="00FB33A7">
      <w:pPr>
        <w:spacing w:line="236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 xml:space="preserve">Задаток возвращается всем участникам продажи, кроме победителя либо лица, признанного единственным участником аукциона, в течение 5 (пяти) календарных дней </w:t>
      </w:r>
      <w:proofErr w:type="gramStart"/>
      <w:r>
        <w:rPr>
          <w:rFonts w:ascii="PT Astra Serif" w:eastAsia="Times New Roman" w:hAnsi="PT Astra Serif"/>
          <w:sz w:val="24"/>
          <w:szCs w:val="24"/>
        </w:rPr>
        <w:t>с даты подведения</w:t>
      </w:r>
      <w:proofErr w:type="gramEnd"/>
      <w:r>
        <w:rPr>
          <w:rFonts w:ascii="PT Astra Serif" w:eastAsia="Times New Roman" w:hAnsi="PT Astra Serif"/>
          <w:sz w:val="24"/>
          <w:szCs w:val="24"/>
        </w:rPr>
        <w:t xml:space="preserve"> итогов продажи. Задаток, перечисленный победителем продажи либо лицом, признанным единственным участником аукциона, засчитывается в сумму платежа по договору купли-продажи.</w:t>
      </w:r>
    </w:p>
    <w:p w:rsidR="00FB33A7" w:rsidRDefault="00FB33A7" w:rsidP="00FB33A7">
      <w:pPr>
        <w:spacing w:line="234" w:lineRule="auto"/>
        <w:ind w:firstLine="567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и срок возврата задатков: </w:t>
      </w:r>
      <w:r>
        <w:rPr>
          <w:rFonts w:ascii="PT Astra Serif" w:eastAsia="Times New Roman" w:hAnsi="PT Astra Serif"/>
          <w:sz w:val="24"/>
          <w:szCs w:val="24"/>
        </w:rPr>
        <w:t>в соответствии с регламентом электронной площадки.</w:t>
      </w:r>
      <w:r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>
        <w:rPr>
          <w:rFonts w:ascii="PT Astra Serif" w:hAnsi="PT Astra Serif" w:cs="PT Astra Serif"/>
          <w:sz w:val="24"/>
          <w:szCs w:val="24"/>
        </w:rPr>
        <w:t xml:space="preserve">При уклонении или отказе победителя аукциона либо лица, признанного единственным участником аукциона, от заключения в установленный срок договора купли-продажи имущества задаток ему не </w:t>
      </w:r>
      <w:proofErr w:type="gramStart"/>
      <w:r>
        <w:rPr>
          <w:rFonts w:ascii="PT Astra Serif" w:hAnsi="PT Astra Serif" w:cs="PT Astra Serif"/>
          <w:sz w:val="24"/>
          <w:szCs w:val="24"/>
        </w:rPr>
        <w:t>возвращается</w:t>
      </w:r>
      <w:proofErr w:type="gramEnd"/>
      <w:r>
        <w:rPr>
          <w:rFonts w:ascii="PT Astra Serif" w:hAnsi="PT Astra Serif" w:cs="PT Astra Serif"/>
          <w:sz w:val="24"/>
          <w:szCs w:val="24"/>
        </w:rPr>
        <w:t xml:space="preserve"> и он утрачивает право на заключение указанного договора.</w:t>
      </w:r>
    </w:p>
    <w:p w:rsidR="00FB33A7" w:rsidRDefault="00FB33A7" w:rsidP="00FB33A7">
      <w:pPr>
        <w:spacing w:line="234" w:lineRule="auto"/>
        <w:ind w:right="20" w:firstLine="540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признания претендентов участниками аукциона: </w:t>
      </w:r>
      <w:r>
        <w:rPr>
          <w:rFonts w:ascii="PT Astra Serif" w:eastAsia="Times New Roman" w:hAnsi="PT Astra Serif"/>
          <w:sz w:val="24"/>
          <w:szCs w:val="24"/>
        </w:rPr>
        <w:t>в соответствии с данным информационным сообщением.</w:t>
      </w:r>
    </w:p>
    <w:p w:rsidR="00FB33A7" w:rsidRDefault="00FB33A7" w:rsidP="00FB33A7">
      <w:pPr>
        <w:spacing w:line="2" w:lineRule="exact"/>
        <w:jc w:val="both"/>
        <w:rPr>
          <w:rFonts w:ascii="PT Astra Serif" w:hAnsi="PT Astra Serif"/>
          <w:sz w:val="20"/>
          <w:szCs w:val="20"/>
        </w:rPr>
      </w:pPr>
    </w:p>
    <w:p w:rsidR="00FB33A7" w:rsidRDefault="00FB33A7" w:rsidP="00FB33A7">
      <w:pPr>
        <w:ind w:left="560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Претендент не допускается к участию в аукционе по следующим основаниям:</w:t>
      </w:r>
    </w:p>
    <w:p w:rsidR="00FB33A7" w:rsidRDefault="00FB33A7" w:rsidP="00FB33A7">
      <w:pPr>
        <w:numPr>
          <w:ilvl w:val="0"/>
          <w:numId w:val="10"/>
        </w:numPr>
        <w:tabs>
          <w:tab w:val="left" w:pos="922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:rsidR="00FB33A7" w:rsidRDefault="00FB33A7" w:rsidP="00FB33A7">
      <w:pPr>
        <w:numPr>
          <w:ilvl w:val="0"/>
          <w:numId w:val="10"/>
        </w:numPr>
        <w:tabs>
          <w:tab w:val="left" w:pos="850"/>
        </w:tabs>
        <w:spacing w:line="236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представлены не все документы в соответствии с перечнем, указанным в информационном сообщении о продаже государственного имущества, либо оформление указанных документов не соответствует законодательству Российской Федерации;</w:t>
      </w:r>
    </w:p>
    <w:p w:rsidR="00FB33A7" w:rsidRDefault="00FB33A7" w:rsidP="00FB33A7">
      <w:pPr>
        <w:numPr>
          <w:ilvl w:val="0"/>
          <w:numId w:val="10"/>
        </w:numPr>
        <w:tabs>
          <w:tab w:val="left" w:pos="931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FB33A7" w:rsidRDefault="00FB33A7" w:rsidP="00FB33A7">
      <w:pPr>
        <w:spacing w:line="13" w:lineRule="exact"/>
        <w:jc w:val="both"/>
        <w:rPr>
          <w:rFonts w:ascii="PT Astra Serif" w:eastAsia="Times New Roman" w:hAnsi="PT Astra Serif"/>
          <w:sz w:val="24"/>
          <w:szCs w:val="24"/>
        </w:rPr>
      </w:pPr>
    </w:p>
    <w:p w:rsidR="00FB33A7" w:rsidRDefault="00FB33A7" w:rsidP="00FB33A7">
      <w:pPr>
        <w:numPr>
          <w:ilvl w:val="0"/>
          <w:numId w:val="10"/>
        </w:numPr>
        <w:tabs>
          <w:tab w:val="left" w:pos="912"/>
        </w:tabs>
        <w:spacing w:line="234" w:lineRule="auto"/>
        <w:ind w:right="20" w:firstLine="567"/>
        <w:jc w:val="both"/>
        <w:rPr>
          <w:rFonts w:ascii="PT Astra Serif" w:eastAsia="Arial" w:hAnsi="PT Astra Serif" w:cs="Arial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не подтверждено поступление в установленный срок задатка на счет, указанный в информационном сообщении.</w:t>
      </w:r>
    </w:p>
    <w:p w:rsidR="00FB33A7" w:rsidRDefault="00FB33A7" w:rsidP="00FB33A7">
      <w:pPr>
        <w:ind w:left="560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проведения аукциона: </w:t>
      </w:r>
      <w:r>
        <w:rPr>
          <w:rFonts w:ascii="PT Astra Serif" w:eastAsia="Times New Roman" w:hAnsi="PT Astra Serif"/>
          <w:sz w:val="24"/>
          <w:szCs w:val="24"/>
        </w:rPr>
        <w:t>в соответствии с регламентом электронной площадки.</w:t>
      </w:r>
    </w:p>
    <w:p w:rsidR="00FB33A7" w:rsidRDefault="00FB33A7" w:rsidP="00FB33A7">
      <w:pPr>
        <w:spacing w:line="237" w:lineRule="auto"/>
        <w:ind w:firstLine="540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Ход проведения процедуры аукциона фиксируется электронной площадкой в электронном журнале.</w:t>
      </w:r>
    </w:p>
    <w:p w:rsidR="00FB33A7" w:rsidRDefault="00FB33A7" w:rsidP="00FB33A7">
      <w:pPr>
        <w:spacing w:line="237" w:lineRule="auto"/>
        <w:ind w:right="20" w:firstLine="540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Процедура аукциона считается завершенной со времени подписания организатором аукциона протокола об итогах аукциона.</w:t>
      </w:r>
    </w:p>
    <w:p w:rsidR="00B32C1D" w:rsidRDefault="00B32C1D" w:rsidP="00FB33A7">
      <w:pPr>
        <w:jc w:val="center"/>
        <w:rPr>
          <w:rFonts w:ascii="PT Astra Serif" w:eastAsia="Times New Roman" w:hAnsi="PT Astra Serif"/>
          <w:sz w:val="24"/>
          <w:szCs w:val="24"/>
        </w:rPr>
      </w:pPr>
    </w:p>
    <w:sectPr w:rsidR="00B32C1D">
      <w:pgSz w:w="11900" w:h="16838"/>
      <w:pgMar w:top="568" w:right="726" w:bottom="567" w:left="720" w:header="0" w:footer="0" w:gutter="0"/>
      <w:cols w:space="720" w:equalWidth="0">
        <w:col w:w="10460" w:space="0"/>
      </w:cols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12F4" w:rsidRDefault="007212F4">
      <w:r>
        <w:separator/>
      </w:r>
    </w:p>
  </w:endnote>
  <w:endnote w:type="continuationSeparator" w:id="0">
    <w:p w:rsidR="007212F4" w:rsidRDefault="007212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NewRomanPSMT">
    <w:altName w:val="MS Mincho"/>
    <w:panose1 w:val="00000000000000000000"/>
    <w:charset w:val="CC"/>
    <w:family w:val="auto"/>
    <w:notTrueType/>
    <w:pitch w:val="default"/>
    <w:sig w:usb0="00000201" w:usb1="08070000" w:usb2="00000010" w:usb3="00000000" w:csb0="00020004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12F4" w:rsidRDefault="007212F4">
      <w:r>
        <w:separator/>
      </w:r>
    </w:p>
  </w:footnote>
  <w:footnote w:type="continuationSeparator" w:id="0">
    <w:p w:rsidR="007212F4" w:rsidRDefault="007212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E548B"/>
    <w:multiLevelType w:val="hybridMultilevel"/>
    <w:tmpl w:val="207A6584"/>
    <w:lvl w:ilvl="0" w:tplc="F8269284">
      <w:start w:val="1"/>
      <w:numFmt w:val="bullet"/>
      <w:lvlText w:val="и"/>
      <w:lvlJc w:val="left"/>
    </w:lvl>
    <w:lvl w:ilvl="1" w:tplc="56E2A3A6">
      <w:start w:val="1"/>
      <w:numFmt w:val="decimal"/>
      <w:lvlText w:val=""/>
      <w:lvlJc w:val="left"/>
    </w:lvl>
    <w:lvl w:ilvl="2" w:tplc="AC5E2FDA">
      <w:start w:val="1"/>
      <w:numFmt w:val="decimal"/>
      <w:lvlText w:val=""/>
      <w:lvlJc w:val="left"/>
    </w:lvl>
    <w:lvl w:ilvl="3" w:tplc="0C04676A">
      <w:start w:val="1"/>
      <w:numFmt w:val="decimal"/>
      <w:lvlText w:val=""/>
      <w:lvlJc w:val="left"/>
    </w:lvl>
    <w:lvl w:ilvl="4" w:tplc="EE944D5A">
      <w:start w:val="1"/>
      <w:numFmt w:val="decimal"/>
      <w:lvlText w:val=""/>
      <w:lvlJc w:val="left"/>
    </w:lvl>
    <w:lvl w:ilvl="5" w:tplc="E0802F3C">
      <w:start w:val="1"/>
      <w:numFmt w:val="decimal"/>
      <w:lvlText w:val=""/>
      <w:lvlJc w:val="left"/>
    </w:lvl>
    <w:lvl w:ilvl="6" w:tplc="9F18C33E">
      <w:start w:val="1"/>
      <w:numFmt w:val="decimal"/>
      <w:lvlText w:val=""/>
      <w:lvlJc w:val="left"/>
    </w:lvl>
    <w:lvl w:ilvl="7" w:tplc="DD1891B8">
      <w:start w:val="1"/>
      <w:numFmt w:val="decimal"/>
      <w:lvlText w:val=""/>
      <w:lvlJc w:val="left"/>
    </w:lvl>
    <w:lvl w:ilvl="8" w:tplc="ACEC6018">
      <w:start w:val="1"/>
      <w:numFmt w:val="decimal"/>
      <w:lvlText w:val=""/>
      <w:lvlJc w:val="left"/>
    </w:lvl>
  </w:abstractNum>
  <w:abstractNum w:abstractNumId="1">
    <w:nsid w:val="05583712"/>
    <w:multiLevelType w:val="hybridMultilevel"/>
    <w:tmpl w:val="CB2E4FFE"/>
    <w:lvl w:ilvl="0" w:tplc="22CEBF76">
      <w:start w:val="1"/>
      <w:numFmt w:val="bullet"/>
      <w:lvlText w:val="В"/>
      <w:lvlJc w:val="left"/>
    </w:lvl>
    <w:lvl w:ilvl="1" w:tplc="92A0A1C2">
      <w:start w:val="1"/>
      <w:numFmt w:val="decimal"/>
      <w:lvlText w:val=""/>
      <w:lvlJc w:val="left"/>
    </w:lvl>
    <w:lvl w:ilvl="2" w:tplc="3C4CB66E">
      <w:start w:val="1"/>
      <w:numFmt w:val="decimal"/>
      <w:lvlText w:val=""/>
      <w:lvlJc w:val="left"/>
    </w:lvl>
    <w:lvl w:ilvl="3" w:tplc="2BE8B166">
      <w:start w:val="1"/>
      <w:numFmt w:val="decimal"/>
      <w:lvlText w:val=""/>
      <w:lvlJc w:val="left"/>
    </w:lvl>
    <w:lvl w:ilvl="4" w:tplc="4A7A8B80">
      <w:start w:val="1"/>
      <w:numFmt w:val="decimal"/>
      <w:lvlText w:val=""/>
      <w:lvlJc w:val="left"/>
    </w:lvl>
    <w:lvl w:ilvl="5" w:tplc="3BDCD5BA">
      <w:start w:val="1"/>
      <w:numFmt w:val="decimal"/>
      <w:lvlText w:val=""/>
      <w:lvlJc w:val="left"/>
    </w:lvl>
    <w:lvl w:ilvl="6" w:tplc="F4B8E044">
      <w:start w:val="1"/>
      <w:numFmt w:val="decimal"/>
      <w:lvlText w:val=""/>
      <w:lvlJc w:val="left"/>
    </w:lvl>
    <w:lvl w:ilvl="7" w:tplc="34F4BB7E">
      <w:start w:val="1"/>
      <w:numFmt w:val="decimal"/>
      <w:lvlText w:val=""/>
      <w:lvlJc w:val="left"/>
    </w:lvl>
    <w:lvl w:ilvl="8" w:tplc="7472C4F8">
      <w:start w:val="1"/>
      <w:numFmt w:val="decimal"/>
      <w:lvlText w:val=""/>
      <w:lvlJc w:val="left"/>
    </w:lvl>
  </w:abstractNum>
  <w:abstractNum w:abstractNumId="2">
    <w:nsid w:val="0C80498D"/>
    <w:multiLevelType w:val="hybridMultilevel"/>
    <w:tmpl w:val="B63A85DA"/>
    <w:lvl w:ilvl="0" w:tplc="761EDD48">
      <w:start w:val="1"/>
      <w:numFmt w:val="bullet"/>
      <w:lvlText w:val="о"/>
      <w:lvlJc w:val="left"/>
    </w:lvl>
    <w:lvl w:ilvl="1" w:tplc="92400D9E">
      <w:start w:val="1"/>
      <w:numFmt w:val="bullet"/>
      <w:lvlText w:val="В"/>
      <w:lvlJc w:val="left"/>
    </w:lvl>
    <w:lvl w:ilvl="2" w:tplc="C6309B78">
      <w:start w:val="1"/>
      <w:numFmt w:val="decimal"/>
      <w:lvlText w:val=""/>
      <w:lvlJc w:val="left"/>
    </w:lvl>
    <w:lvl w:ilvl="3" w:tplc="BA82C410">
      <w:start w:val="1"/>
      <w:numFmt w:val="decimal"/>
      <w:lvlText w:val=""/>
      <w:lvlJc w:val="left"/>
    </w:lvl>
    <w:lvl w:ilvl="4" w:tplc="545CDE3E">
      <w:start w:val="1"/>
      <w:numFmt w:val="decimal"/>
      <w:lvlText w:val=""/>
      <w:lvlJc w:val="left"/>
    </w:lvl>
    <w:lvl w:ilvl="5" w:tplc="6B8C60E0">
      <w:start w:val="1"/>
      <w:numFmt w:val="decimal"/>
      <w:lvlText w:val=""/>
      <w:lvlJc w:val="left"/>
    </w:lvl>
    <w:lvl w:ilvl="6" w:tplc="EF58C7F4">
      <w:start w:val="1"/>
      <w:numFmt w:val="decimal"/>
      <w:lvlText w:val=""/>
      <w:lvlJc w:val="left"/>
    </w:lvl>
    <w:lvl w:ilvl="7" w:tplc="8BEC56D4">
      <w:start w:val="1"/>
      <w:numFmt w:val="decimal"/>
      <w:lvlText w:val=""/>
      <w:lvlJc w:val="left"/>
    </w:lvl>
    <w:lvl w:ilvl="8" w:tplc="5EE63770">
      <w:start w:val="1"/>
      <w:numFmt w:val="decimal"/>
      <w:lvlText w:val=""/>
      <w:lvlJc w:val="left"/>
    </w:lvl>
  </w:abstractNum>
  <w:abstractNum w:abstractNumId="3">
    <w:nsid w:val="0E576293"/>
    <w:multiLevelType w:val="hybridMultilevel"/>
    <w:tmpl w:val="DA76A4AA"/>
    <w:lvl w:ilvl="0" w:tplc="B0EE1634">
      <w:start w:val="1"/>
      <w:numFmt w:val="decimal"/>
      <w:lvlText w:val="%1"/>
      <w:lvlJc w:val="left"/>
    </w:lvl>
    <w:lvl w:ilvl="1" w:tplc="1FA457F2">
      <w:start w:val="1"/>
      <w:numFmt w:val="decimal"/>
      <w:lvlText w:val=""/>
      <w:lvlJc w:val="left"/>
    </w:lvl>
    <w:lvl w:ilvl="2" w:tplc="4D6C832A">
      <w:start w:val="1"/>
      <w:numFmt w:val="decimal"/>
      <w:lvlText w:val=""/>
      <w:lvlJc w:val="left"/>
    </w:lvl>
    <w:lvl w:ilvl="3" w:tplc="4640573E">
      <w:start w:val="1"/>
      <w:numFmt w:val="decimal"/>
      <w:lvlText w:val=""/>
      <w:lvlJc w:val="left"/>
    </w:lvl>
    <w:lvl w:ilvl="4" w:tplc="5450D690">
      <w:start w:val="1"/>
      <w:numFmt w:val="decimal"/>
      <w:lvlText w:val=""/>
      <w:lvlJc w:val="left"/>
    </w:lvl>
    <w:lvl w:ilvl="5" w:tplc="DB9A531E">
      <w:start w:val="1"/>
      <w:numFmt w:val="decimal"/>
      <w:lvlText w:val=""/>
      <w:lvlJc w:val="left"/>
    </w:lvl>
    <w:lvl w:ilvl="6" w:tplc="3982B964">
      <w:start w:val="1"/>
      <w:numFmt w:val="decimal"/>
      <w:lvlText w:val=""/>
      <w:lvlJc w:val="left"/>
    </w:lvl>
    <w:lvl w:ilvl="7" w:tplc="B876270C">
      <w:start w:val="1"/>
      <w:numFmt w:val="decimal"/>
      <w:lvlText w:val=""/>
      <w:lvlJc w:val="left"/>
    </w:lvl>
    <w:lvl w:ilvl="8" w:tplc="6366BFCE">
      <w:start w:val="1"/>
      <w:numFmt w:val="decimal"/>
      <w:lvlText w:val=""/>
      <w:lvlJc w:val="left"/>
    </w:lvl>
  </w:abstractNum>
  <w:abstractNum w:abstractNumId="4">
    <w:nsid w:val="236E7E43"/>
    <w:multiLevelType w:val="hybridMultilevel"/>
    <w:tmpl w:val="59EE5F40"/>
    <w:lvl w:ilvl="0" w:tplc="94C6FF36">
      <w:start w:val="1"/>
      <w:numFmt w:val="bullet"/>
      <w:lvlText w:val="с"/>
      <w:lvlJc w:val="left"/>
    </w:lvl>
    <w:lvl w:ilvl="1" w:tplc="8770423C">
      <w:start w:val="1"/>
      <w:numFmt w:val="bullet"/>
      <w:lvlText w:val="В"/>
      <w:lvlJc w:val="left"/>
    </w:lvl>
    <w:lvl w:ilvl="2" w:tplc="6C86F13E">
      <w:start w:val="1"/>
      <w:numFmt w:val="decimal"/>
      <w:lvlText w:val=""/>
      <w:lvlJc w:val="left"/>
    </w:lvl>
    <w:lvl w:ilvl="3" w:tplc="94FCF1C8">
      <w:start w:val="1"/>
      <w:numFmt w:val="decimal"/>
      <w:lvlText w:val=""/>
      <w:lvlJc w:val="left"/>
    </w:lvl>
    <w:lvl w:ilvl="4" w:tplc="3FB8FE9A">
      <w:start w:val="1"/>
      <w:numFmt w:val="decimal"/>
      <w:lvlText w:val=""/>
      <w:lvlJc w:val="left"/>
    </w:lvl>
    <w:lvl w:ilvl="5" w:tplc="0A302338">
      <w:start w:val="1"/>
      <w:numFmt w:val="decimal"/>
      <w:lvlText w:val=""/>
      <w:lvlJc w:val="left"/>
    </w:lvl>
    <w:lvl w:ilvl="6" w:tplc="9A52A1FA">
      <w:start w:val="1"/>
      <w:numFmt w:val="decimal"/>
      <w:lvlText w:val=""/>
      <w:lvlJc w:val="left"/>
    </w:lvl>
    <w:lvl w:ilvl="7" w:tplc="7C24F4D0">
      <w:start w:val="1"/>
      <w:numFmt w:val="decimal"/>
      <w:lvlText w:val=""/>
      <w:lvlJc w:val="left"/>
    </w:lvl>
    <w:lvl w:ilvl="8" w:tplc="94DE729A">
      <w:start w:val="1"/>
      <w:numFmt w:val="decimal"/>
      <w:lvlText w:val=""/>
      <w:lvlJc w:val="left"/>
    </w:lvl>
  </w:abstractNum>
  <w:abstractNum w:abstractNumId="5">
    <w:nsid w:val="2A75189D"/>
    <w:multiLevelType w:val="hybridMultilevel"/>
    <w:tmpl w:val="D07E0714"/>
    <w:lvl w:ilvl="0" w:tplc="C90C4F78">
      <w:start w:val="1"/>
      <w:numFmt w:val="bullet"/>
      <w:lvlText w:val="о"/>
      <w:lvlJc w:val="left"/>
    </w:lvl>
    <w:lvl w:ilvl="1" w:tplc="0DE8D4E6">
      <w:start w:val="1"/>
      <w:numFmt w:val="bullet"/>
      <w:lvlText w:val=""/>
      <w:lvlJc w:val="left"/>
    </w:lvl>
    <w:lvl w:ilvl="2" w:tplc="06B46B48">
      <w:start w:val="1"/>
      <w:numFmt w:val="decimal"/>
      <w:lvlText w:val=""/>
      <w:lvlJc w:val="left"/>
    </w:lvl>
    <w:lvl w:ilvl="3" w:tplc="183AD4D4">
      <w:start w:val="1"/>
      <w:numFmt w:val="decimal"/>
      <w:lvlText w:val=""/>
      <w:lvlJc w:val="left"/>
    </w:lvl>
    <w:lvl w:ilvl="4" w:tplc="8AF6753A">
      <w:start w:val="1"/>
      <w:numFmt w:val="decimal"/>
      <w:lvlText w:val=""/>
      <w:lvlJc w:val="left"/>
    </w:lvl>
    <w:lvl w:ilvl="5" w:tplc="B3EAB2B2">
      <w:start w:val="1"/>
      <w:numFmt w:val="decimal"/>
      <w:lvlText w:val=""/>
      <w:lvlJc w:val="left"/>
    </w:lvl>
    <w:lvl w:ilvl="6" w:tplc="C2803BC2">
      <w:start w:val="1"/>
      <w:numFmt w:val="decimal"/>
      <w:lvlText w:val=""/>
      <w:lvlJc w:val="left"/>
    </w:lvl>
    <w:lvl w:ilvl="7" w:tplc="F0D6DC14">
      <w:start w:val="1"/>
      <w:numFmt w:val="decimal"/>
      <w:lvlText w:val=""/>
      <w:lvlJc w:val="left"/>
    </w:lvl>
    <w:lvl w:ilvl="8" w:tplc="676E6B16">
      <w:start w:val="1"/>
      <w:numFmt w:val="decimal"/>
      <w:lvlText w:val=""/>
      <w:lvlJc w:val="left"/>
    </w:lvl>
  </w:abstractNum>
  <w:abstractNum w:abstractNumId="6">
    <w:nsid w:val="34682FAB"/>
    <w:multiLevelType w:val="hybridMultilevel"/>
    <w:tmpl w:val="CC20A026"/>
    <w:lvl w:ilvl="0" w:tplc="4A620908">
      <w:start w:val="1"/>
      <w:numFmt w:val="bullet"/>
      <w:lvlText w:val=""/>
      <w:lvlJc w:val="left"/>
    </w:lvl>
    <w:lvl w:ilvl="1" w:tplc="E9621148">
      <w:start w:val="1"/>
      <w:numFmt w:val="decimal"/>
      <w:lvlText w:val=""/>
      <w:lvlJc w:val="left"/>
    </w:lvl>
    <w:lvl w:ilvl="2" w:tplc="71FEA594">
      <w:start w:val="1"/>
      <w:numFmt w:val="decimal"/>
      <w:lvlText w:val=""/>
      <w:lvlJc w:val="left"/>
    </w:lvl>
    <w:lvl w:ilvl="3" w:tplc="9E442618">
      <w:start w:val="1"/>
      <w:numFmt w:val="decimal"/>
      <w:lvlText w:val=""/>
      <w:lvlJc w:val="left"/>
    </w:lvl>
    <w:lvl w:ilvl="4" w:tplc="F35EEABC">
      <w:start w:val="1"/>
      <w:numFmt w:val="decimal"/>
      <w:lvlText w:val=""/>
      <w:lvlJc w:val="left"/>
    </w:lvl>
    <w:lvl w:ilvl="5" w:tplc="B660394C">
      <w:start w:val="1"/>
      <w:numFmt w:val="decimal"/>
      <w:lvlText w:val=""/>
      <w:lvlJc w:val="left"/>
    </w:lvl>
    <w:lvl w:ilvl="6" w:tplc="66B229F2">
      <w:start w:val="1"/>
      <w:numFmt w:val="decimal"/>
      <w:lvlText w:val=""/>
      <w:lvlJc w:val="left"/>
    </w:lvl>
    <w:lvl w:ilvl="7" w:tplc="B6ECF12A">
      <w:start w:val="1"/>
      <w:numFmt w:val="decimal"/>
      <w:lvlText w:val=""/>
      <w:lvlJc w:val="left"/>
    </w:lvl>
    <w:lvl w:ilvl="8" w:tplc="8E0031A0">
      <w:start w:val="1"/>
      <w:numFmt w:val="decimal"/>
      <w:lvlText w:val=""/>
      <w:lvlJc w:val="left"/>
    </w:lvl>
  </w:abstractNum>
  <w:abstractNum w:abstractNumId="7">
    <w:nsid w:val="5BF6467D"/>
    <w:multiLevelType w:val="hybridMultilevel"/>
    <w:tmpl w:val="E4144DC8"/>
    <w:lvl w:ilvl="0" w:tplc="77300524">
      <w:start w:val="1"/>
      <w:numFmt w:val="bullet"/>
      <w:lvlText w:val="о"/>
      <w:lvlJc w:val="left"/>
    </w:lvl>
    <w:lvl w:ilvl="1" w:tplc="A1E8B054">
      <w:start w:val="1"/>
      <w:numFmt w:val="decimal"/>
      <w:lvlText w:val=""/>
      <w:lvlJc w:val="left"/>
    </w:lvl>
    <w:lvl w:ilvl="2" w:tplc="02967BC4">
      <w:start w:val="1"/>
      <w:numFmt w:val="decimal"/>
      <w:lvlText w:val=""/>
      <w:lvlJc w:val="left"/>
    </w:lvl>
    <w:lvl w:ilvl="3" w:tplc="848C7F7A">
      <w:start w:val="1"/>
      <w:numFmt w:val="decimal"/>
      <w:lvlText w:val=""/>
      <w:lvlJc w:val="left"/>
    </w:lvl>
    <w:lvl w:ilvl="4" w:tplc="F8A21316">
      <w:start w:val="1"/>
      <w:numFmt w:val="decimal"/>
      <w:lvlText w:val=""/>
      <w:lvlJc w:val="left"/>
    </w:lvl>
    <w:lvl w:ilvl="5" w:tplc="B504D0B2">
      <w:start w:val="1"/>
      <w:numFmt w:val="decimal"/>
      <w:lvlText w:val=""/>
      <w:lvlJc w:val="left"/>
    </w:lvl>
    <w:lvl w:ilvl="6" w:tplc="BB729522">
      <w:start w:val="1"/>
      <w:numFmt w:val="decimal"/>
      <w:lvlText w:val=""/>
      <w:lvlJc w:val="left"/>
    </w:lvl>
    <w:lvl w:ilvl="7" w:tplc="DA12A266">
      <w:start w:val="1"/>
      <w:numFmt w:val="decimal"/>
      <w:lvlText w:val=""/>
      <w:lvlJc w:val="left"/>
    </w:lvl>
    <w:lvl w:ilvl="8" w:tplc="C49C4D3C">
      <w:start w:val="1"/>
      <w:numFmt w:val="decimal"/>
      <w:lvlText w:val=""/>
      <w:lvlJc w:val="left"/>
    </w:lvl>
  </w:abstractNum>
  <w:abstractNum w:abstractNumId="8">
    <w:nsid w:val="5FCF4671"/>
    <w:multiLevelType w:val="hybridMultilevel"/>
    <w:tmpl w:val="3EA49AFA"/>
    <w:lvl w:ilvl="0" w:tplc="D2C6ACCC">
      <w:start w:val="29"/>
      <w:numFmt w:val="decimal"/>
      <w:lvlText w:val="%1"/>
      <w:lvlJc w:val="left"/>
    </w:lvl>
    <w:lvl w:ilvl="1" w:tplc="807440BC">
      <w:start w:val="1"/>
      <w:numFmt w:val="decimal"/>
      <w:lvlText w:val=""/>
      <w:lvlJc w:val="left"/>
    </w:lvl>
    <w:lvl w:ilvl="2" w:tplc="DFECF844">
      <w:start w:val="1"/>
      <w:numFmt w:val="decimal"/>
      <w:lvlText w:val=""/>
      <w:lvlJc w:val="left"/>
    </w:lvl>
    <w:lvl w:ilvl="3" w:tplc="DB7821D6">
      <w:start w:val="1"/>
      <w:numFmt w:val="decimal"/>
      <w:lvlText w:val=""/>
      <w:lvlJc w:val="left"/>
    </w:lvl>
    <w:lvl w:ilvl="4" w:tplc="89B0AAB8">
      <w:start w:val="1"/>
      <w:numFmt w:val="decimal"/>
      <w:lvlText w:val=""/>
      <w:lvlJc w:val="left"/>
    </w:lvl>
    <w:lvl w:ilvl="5" w:tplc="CC205E94">
      <w:start w:val="1"/>
      <w:numFmt w:val="decimal"/>
      <w:lvlText w:val=""/>
      <w:lvlJc w:val="left"/>
    </w:lvl>
    <w:lvl w:ilvl="6" w:tplc="AA7854EA">
      <w:start w:val="1"/>
      <w:numFmt w:val="decimal"/>
      <w:lvlText w:val=""/>
      <w:lvlJc w:val="left"/>
    </w:lvl>
    <w:lvl w:ilvl="7" w:tplc="0C1E3692">
      <w:start w:val="1"/>
      <w:numFmt w:val="decimal"/>
      <w:lvlText w:val=""/>
      <w:lvlJc w:val="left"/>
    </w:lvl>
    <w:lvl w:ilvl="8" w:tplc="DC4E5C2A">
      <w:start w:val="1"/>
      <w:numFmt w:val="decimal"/>
      <w:lvlText w:val=""/>
      <w:lvlJc w:val="left"/>
    </w:lvl>
  </w:abstractNum>
  <w:abstractNum w:abstractNumId="9">
    <w:nsid w:val="62301E5F"/>
    <w:multiLevelType w:val="hybridMultilevel"/>
    <w:tmpl w:val="AD0AF09E"/>
    <w:lvl w:ilvl="0" w:tplc="6246719E">
      <w:start w:val="1"/>
      <w:numFmt w:val="bullet"/>
      <w:lvlText w:val="№"/>
      <w:lvlJc w:val="left"/>
    </w:lvl>
    <w:lvl w:ilvl="1" w:tplc="57560EA6">
      <w:start w:val="1"/>
      <w:numFmt w:val="bullet"/>
      <w:lvlText w:val=""/>
      <w:lvlJc w:val="left"/>
    </w:lvl>
    <w:lvl w:ilvl="2" w:tplc="3A38D480">
      <w:start w:val="1"/>
      <w:numFmt w:val="decimal"/>
      <w:lvlText w:val=""/>
      <w:lvlJc w:val="left"/>
    </w:lvl>
    <w:lvl w:ilvl="3" w:tplc="F0EC19A0">
      <w:start w:val="1"/>
      <w:numFmt w:val="decimal"/>
      <w:lvlText w:val=""/>
      <w:lvlJc w:val="left"/>
    </w:lvl>
    <w:lvl w:ilvl="4" w:tplc="51F0CDE2">
      <w:start w:val="1"/>
      <w:numFmt w:val="decimal"/>
      <w:lvlText w:val=""/>
      <w:lvlJc w:val="left"/>
    </w:lvl>
    <w:lvl w:ilvl="5" w:tplc="EDB02958">
      <w:start w:val="1"/>
      <w:numFmt w:val="decimal"/>
      <w:lvlText w:val=""/>
      <w:lvlJc w:val="left"/>
    </w:lvl>
    <w:lvl w:ilvl="6" w:tplc="76C003F0">
      <w:start w:val="1"/>
      <w:numFmt w:val="decimal"/>
      <w:lvlText w:val=""/>
      <w:lvlJc w:val="left"/>
    </w:lvl>
    <w:lvl w:ilvl="7" w:tplc="4DFAD2A6">
      <w:start w:val="1"/>
      <w:numFmt w:val="decimal"/>
      <w:lvlText w:val=""/>
      <w:lvlJc w:val="left"/>
    </w:lvl>
    <w:lvl w:ilvl="8" w:tplc="DCDED658">
      <w:start w:val="1"/>
      <w:numFmt w:val="decimal"/>
      <w:lvlText w:val=""/>
      <w:lvlJc w:val="left"/>
    </w:lvl>
  </w:abstractNum>
  <w:abstractNum w:abstractNumId="10">
    <w:nsid w:val="648933A0"/>
    <w:multiLevelType w:val="hybridMultilevel"/>
    <w:tmpl w:val="E542D29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9C16FC5"/>
    <w:multiLevelType w:val="hybridMultilevel"/>
    <w:tmpl w:val="5DECAAD8"/>
    <w:lvl w:ilvl="0" w:tplc="CC823876">
      <w:start w:val="1"/>
      <w:numFmt w:val="decimal"/>
      <w:lvlText w:val="%1)"/>
      <w:lvlJc w:val="left"/>
      <w:rPr>
        <w:rFonts w:ascii="Times New Roman" w:hAnsi="Times New Roman" w:cs="Times New Roman" w:hint="default"/>
        <w:sz w:val="24"/>
        <w:szCs w:val="24"/>
      </w:rPr>
    </w:lvl>
    <w:lvl w:ilvl="1" w:tplc="72DCEA9E">
      <w:start w:val="1"/>
      <w:numFmt w:val="decimal"/>
      <w:lvlText w:val=""/>
      <w:lvlJc w:val="left"/>
    </w:lvl>
    <w:lvl w:ilvl="2" w:tplc="69007C42">
      <w:start w:val="1"/>
      <w:numFmt w:val="decimal"/>
      <w:lvlText w:val=""/>
      <w:lvlJc w:val="left"/>
    </w:lvl>
    <w:lvl w:ilvl="3" w:tplc="4F749C66">
      <w:start w:val="1"/>
      <w:numFmt w:val="decimal"/>
      <w:lvlText w:val=""/>
      <w:lvlJc w:val="left"/>
    </w:lvl>
    <w:lvl w:ilvl="4" w:tplc="7B029F50">
      <w:start w:val="1"/>
      <w:numFmt w:val="decimal"/>
      <w:lvlText w:val=""/>
      <w:lvlJc w:val="left"/>
    </w:lvl>
    <w:lvl w:ilvl="5" w:tplc="2640BC8C">
      <w:start w:val="1"/>
      <w:numFmt w:val="decimal"/>
      <w:lvlText w:val=""/>
      <w:lvlJc w:val="left"/>
    </w:lvl>
    <w:lvl w:ilvl="6" w:tplc="C8E69ABC">
      <w:start w:val="1"/>
      <w:numFmt w:val="decimal"/>
      <w:lvlText w:val=""/>
      <w:lvlJc w:val="left"/>
    </w:lvl>
    <w:lvl w:ilvl="7" w:tplc="8EA62374">
      <w:start w:val="1"/>
      <w:numFmt w:val="decimal"/>
      <w:lvlText w:val=""/>
      <w:lvlJc w:val="left"/>
    </w:lvl>
    <w:lvl w:ilvl="8" w:tplc="9EEC61B0">
      <w:start w:val="1"/>
      <w:numFmt w:val="decimal"/>
      <w:lvlText w:val=""/>
      <w:lvlJc w:val="left"/>
    </w:lvl>
  </w:abstractNum>
  <w:num w:numId="1">
    <w:abstractNumId w:val="7"/>
  </w:num>
  <w:num w:numId="2">
    <w:abstractNumId w:val="6"/>
  </w:num>
  <w:num w:numId="3">
    <w:abstractNumId w:val="9"/>
  </w:num>
  <w:num w:numId="4">
    <w:abstractNumId w:val="0"/>
  </w:num>
  <w:num w:numId="5">
    <w:abstractNumId w:val="3"/>
  </w:num>
  <w:num w:numId="6">
    <w:abstractNumId w:val="8"/>
  </w:num>
  <w:num w:numId="7">
    <w:abstractNumId w:val="1"/>
  </w:num>
  <w:num w:numId="8">
    <w:abstractNumId w:val="4"/>
  </w:num>
  <w:num w:numId="9">
    <w:abstractNumId w:val="5"/>
  </w:num>
  <w:num w:numId="10">
    <w:abstractNumId w:val="11"/>
  </w:num>
  <w:num w:numId="11">
    <w:abstractNumId w:val="2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2C1D"/>
    <w:rsid w:val="00043103"/>
    <w:rsid w:val="00057856"/>
    <w:rsid w:val="00060CA8"/>
    <w:rsid w:val="000C479A"/>
    <w:rsid w:val="000E68E0"/>
    <w:rsid w:val="0010610B"/>
    <w:rsid w:val="001B638F"/>
    <w:rsid w:val="002071E7"/>
    <w:rsid w:val="00280F6A"/>
    <w:rsid w:val="00280F81"/>
    <w:rsid w:val="00387994"/>
    <w:rsid w:val="003D7EF7"/>
    <w:rsid w:val="00400BA2"/>
    <w:rsid w:val="00426EE5"/>
    <w:rsid w:val="004C4218"/>
    <w:rsid w:val="004E27D8"/>
    <w:rsid w:val="004E6D58"/>
    <w:rsid w:val="004F6882"/>
    <w:rsid w:val="00540D88"/>
    <w:rsid w:val="00565289"/>
    <w:rsid w:val="005720F7"/>
    <w:rsid w:val="00580057"/>
    <w:rsid w:val="005A7831"/>
    <w:rsid w:val="005C0798"/>
    <w:rsid w:val="00655C27"/>
    <w:rsid w:val="0067783D"/>
    <w:rsid w:val="00697A05"/>
    <w:rsid w:val="006D3206"/>
    <w:rsid w:val="007212F4"/>
    <w:rsid w:val="00756680"/>
    <w:rsid w:val="007C6E7E"/>
    <w:rsid w:val="007D3C7C"/>
    <w:rsid w:val="007F7FAB"/>
    <w:rsid w:val="00807B6E"/>
    <w:rsid w:val="0085724E"/>
    <w:rsid w:val="008671C1"/>
    <w:rsid w:val="00881DAC"/>
    <w:rsid w:val="00887C0A"/>
    <w:rsid w:val="00911A0C"/>
    <w:rsid w:val="009360E2"/>
    <w:rsid w:val="00951C67"/>
    <w:rsid w:val="00993D45"/>
    <w:rsid w:val="00A154E0"/>
    <w:rsid w:val="00AF2642"/>
    <w:rsid w:val="00B30F27"/>
    <w:rsid w:val="00B32C1D"/>
    <w:rsid w:val="00B47E75"/>
    <w:rsid w:val="00BE2FC1"/>
    <w:rsid w:val="00C47189"/>
    <w:rsid w:val="00C53CAD"/>
    <w:rsid w:val="00C6200C"/>
    <w:rsid w:val="00C6204E"/>
    <w:rsid w:val="00C83F40"/>
    <w:rsid w:val="00CF1606"/>
    <w:rsid w:val="00D12B3F"/>
    <w:rsid w:val="00D367C6"/>
    <w:rsid w:val="00D41931"/>
    <w:rsid w:val="00E12AE3"/>
    <w:rsid w:val="00E20F8C"/>
    <w:rsid w:val="00E41E85"/>
    <w:rsid w:val="00E42999"/>
    <w:rsid w:val="00E42D37"/>
    <w:rsid w:val="00E72C67"/>
    <w:rsid w:val="00E75DFF"/>
    <w:rsid w:val="00ED25BA"/>
    <w:rsid w:val="00F40AB6"/>
    <w:rsid w:val="00F47936"/>
    <w:rsid w:val="00FB33A7"/>
    <w:rsid w:val="00FE1A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paragraph" w:styleId="aa">
    <w:name w:val="footer"/>
    <w:basedOn w:val="a"/>
    <w:link w:val="ab"/>
    <w:uiPriority w:val="99"/>
    <w:unhideWhenUsed/>
    <w:pPr>
      <w:tabs>
        <w:tab w:val="center" w:pos="7143"/>
        <w:tab w:val="right" w:pos="14287"/>
      </w:tabs>
    </w:pPr>
  </w:style>
  <w:style w:type="character" w:customStyle="1" w:styleId="FooterChar">
    <w:name w:val="Footer Char"/>
    <w:basedOn w:val="a0"/>
    <w:uiPriority w:val="99"/>
  </w:style>
  <w:style w:type="paragraph" w:styleId="ac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b">
    <w:name w:val="Нижний колонтитул Знак"/>
    <w:link w:val="aa"/>
    <w:uiPriority w:val="99"/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d">
    <w:name w:val="footnote text"/>
    <w:basedOn w:val="a"/>
    <w:link w:val="ae"/>
    <w:uiPriority w:val="99"/>
    <w:semiHidden/>
    <w:unhideWhenUsed/>
    <w:pPr>
      <w:spacing w:after="40"/>
    </w:pPr>
    <w:rPr>
      <w:sz w:val="18"/>
    </w:rPr>
  </w:style>
  <w:style w:type="character" w:customStyle="1" w:styleId="ae">
    <w:name w:val="Текст сноски Знак"/>
    <w:link w:val="ad"/>
    <w:uiPriority w:val="99"/>
    <w:rPr>
      <w:sz w:val="18"/>
    </w:rPr>
  </w:style>
  <w:style w:type="character" w:styleId="af">
    <w:name w:val="footnote reference"/>
    <w:basedOn w:val="a0"/>
    <w:uiPriority w:val="99"/>
    <w:unhideWhenUsed/>
    <w:rPr>
      <w:vertAlign w:val="superscript"/>
    </w:rPr>
  </w:style>
  <w:style w:type="paragraph" w:styleId="af0">
    <w:name w:val="endnote text"/>
    <w:basedOn w:val="a"/>
    <w:link w:val="af1"/>
    <w:uiPriority w:val="99"/>
    <w:semiHidden/>
    <w:unhideWhenUsed/>
    <w:rPr>
      <w:sz w:val="20"/>
    </w:rPr>
  </w:style>
  <w:style w:type="character" w:customStyle="1" w:styleId="af1">
    <w:name w:val="Текст концевой сноски Знак"/>
    <w:link w:val="af0"/>
    <w:uiPriority w:val="99"/>
    <w:rPr>
      <w:sz w:val="20"/>
    </w:rPr>
  </w:style>
  <w:style w:type="character" w:styleId="af2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3">
    <w:name w:val="TOC Heading"/>
    <w:uiPriority w:val="39"/>
    <w:unhideWhenUsed/>
  </w:style>
  <w:style w:type="paragraph" w:styleId="af4">
    <w:name w:val="table of figures"/>
    <w:basedOn w:val="a"/>
    <w:next w:val="a"/>
    <w:uiPriority w:val="99"/>
    <w:unhideWhenUsed/>
  </w:style>
  <w:style w:type="character" w:styleId="af5">
    <w:name w:val="Hyperlink"/>
    <w:basedOn w:val="a0"/>
    <w:uiPriority w:val="99"/>
    <w:unhideWhenUsed/>
    <w:rPr>
      <w:color w:val="0000FF"/>
      <w:u w:val="single"/>
    </w:rPr>
  </w:style>
  <w:style w:type="paragraph" w:styleId="af6">
    <w:name w:val="header"/>
    <w:basedOn w:val="a"/>
    <w:link w:val="af7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f7">
    <w:name w:val="Верхний колонтитул Знак"/>
    <w:basedOn w:val="a0"/>
    <w:link w:val="af6"/>
    <w:rPr>
      <w:rFonts w:eastAsia="Times New Roman"/>
      <w:sz w:val="24"/>
      <w:szCs w:val="24"/>
    </w:rPr>
  </w:style>
  <w:style w:type="paragraph" w:customStyle="1" w:styleId="af8">
    <w:name w:val="ФИО"/>
    <w:basedOn w:val="a"/>
    <w:link w:val="af9"/>
    <w:rPr>
      <w:rFonts w:eastAsia="Times New Roman"/>
      <w:b/>
      <w:sz w:val="24"/>
      <w:szCs w:val="24"/>
    </w:rPr>
  </w:style>
  <w:style w:type="character" w:customStyle="1" w:styleId="af9">
    <w:name w:val="ФИО Знак"/>
    <w:link w:val="af8"/>
    <w:rPr>
      <w:rFonts w:eastAsia="Times New Roman"/>
      <w:b/>
      <w:sz w:val="24"/>
      <w:szCs w:val="24"/>
    </w:rPr>
  </w:style>
  <w:style w:type="paragraph" w:styleId="afa">
    <w:name w:val="Balloon Text"/>
    <w:basedOn w:val="a"/>
    <w:link w:val="afb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b">
    <w:name w:val="Текст выноски Знак"/>
    <w:basedOn w:val="a0"/>
    <w:link w:val="afa"/>
    <w:uiPriority w:val="99"/>
    <w:semiHidden/>
    <w:rPr>
      <w:rFonts w:ascii="Tahoma" w:hAnsi="Tahoma" w:cs="Tahoma"/>
      <w:sz w:val="16"/>
      <w:szCs w:val="16"/>
    </w:rPr>
  </w:style>
  <w:style w:type="paragraph" w:styleId="afc">
    <w:name w:val="List Paragraph"/>
    <w:basedOn w:val="a"/>
    <w:uiPriority w:val="34"/>
    <w:qFormat/>
    <w:pPr>
      <w:ind w:left="720"/>
      <w:contextualSpacing/>
    </w:pPr>
  </w:style>
  <w:style w:type="table" w:styleId="afd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Default">
    <w:name w:val="Default"/>
    <w:rPr>
      <w:color w:val="000000"/>
      <w:sz w:val="24"/>
      <w:szCs w:val="24"/>
    </w:rPr>
  </w:style>
  <w:style w:type="paragraph" w:styleId="afe">
    <w:name w:val="Body Text"/>
    <w:basedOn w:val="a"/>
    <w:link w:val="aff"/>
    <w:rPr>
      <w:rFonts w:eastAsia="Times New Roman"/>
      <w:bCs/>
      <w:sz w:val="32"/>
      <w:szCs w:val="24"/>
    </w:rPr>
  </w:style>
  <w:style w:type="character" w:customStyle="1" w:styleId="aff">
    <w:name w:val="Основной текст Знак"/>
    <w:basedOn w:val="a0"/>
    <w:link w:val="afe"/>
    <w:rPr>
      <w:rFonts w:eastAsia="Times New Roman"/>
      <w:bCs/>
      <w:sz w:val="32"/>
      <w:szCs w:val="24"/>
    </w:rPr>
  </w:style>
  <w:style w:type="character" w:styleId="aff0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notice-headertitletext">
    <w:name w:val="notice-header_title_text"/>
    <w:basedOn w:val="a0"/>
    <w:rsid w:val="00400BA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19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6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0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14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dugs.tomsk.gov.ru/privatizatsija-prodazha-gosudarstvennogo-imuschestva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torgi.gov.&#1075;u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fai@gki.tomsk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dugsto@gov70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3DB696-BD87-4E47-BC4A-4302D72A99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2885</Words>
  <Characters>16445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Бернатонене Наталия Евгеньевна</cp:lastModifiedBy>
  <cp:revision>6</cp:revision>
  <cp:lastPrinted>2025-10-24T09:03:00Z</cp:lastPrinted>
  <dcterms:created xsi:type="dcterms:W3CDTF">2025-11-27T03:31:00Z</dcterms:created>
  <dcterms:modified xsi:type="dcterms:W3CDTF">2025-12-05T10:54:00Z</dcterms:modified>
</cp:coreProperties>
</file>