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PT Astra Serif" w:hAnsi="PT Astra Serif"/>
          <w:color w:val="000000" w:themeColor="text1"/>
          <w:highlight w:val="white"/>
        </w:rPr>
        <w:outlineLvl w:val="0"/>
      </w:pPr>
      <w:r>
        <w:rPr>
          <w:rFonts w:ascii="PT Astra Serif" w:hAnsi="PT Astra Serif"/>
          <w:color w:val="000000" w:themeColor="text1"/>
          <w:highlight w:val="white"/>
        </w:rPr>
      </w:r>
      <w:r>
        <w:rPr>
          <w:rFonts w:ascii="PT Astra Serif" w:hAnsi="PT Astra Serif"/>
          <w:color w:val="000000" w:themeColor="text1"/>
          <w:highlight w:val="white"/>
        </w:rPr>
      </w:r>
      <w:r>
        <w:rPr>
          <w:rFonts w:ascii="PT Astra Serif" w:hAnsi="PT Astra Serif"/>
          <w:color w:val="000000" w:themeColor="text1"/>
          <w:highlight w:val="white"/>
        </w:rPr>
      </w:r>
    </w:p>
    <w:p>
      <w:pPr>
        <w:pStyle w:val="834"/>
        <w:jc w:val="right"/>
        <w:rPr>
          <w:rFonts w:ascii="PT Astra Serif" w:hAnsi="PT Astra Serif"/>
          <w:color w:val="000000" w:themeColor="text1"/>
          <w:sz w:val="22"/>
          <w:szCs w:val="22"/>
          <w:highlight w:val="white"/>
        </w:rPr>
        <w:outlineLvl w:val="0"/>
      </w:pP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  <w:t xml:space="preserve">Утвержден решением Комиссии</w:t>
      </w:r>
      <w:r>
        <w:rPr>
          <w:color w:val="000000" w:themeColor="text1"/>
          <w:sz w:val="22"/>
          <w:szCs w:val="22"/>
          <w:highlight w:val="white"/>
        </w:rPr>
        <w:t xml:space="preserve"> </w:t>
      </w: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  <w:t xml:space="preserve">Администрации </w:t>
        <w:br/>
        <w:t xml:space="preserve">Томской области по соблюдению требований </w:t>
      </w: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</w: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</w:r>
    </w:p>
    <w:p>
      <w:pPr>
        <w:pStyle w:val="834"/>
        <w:jc w:val="right"/>
        <w:rPr>
          <w:rFonts w:ascii="PT Astra Serif" w:hAnsi="PT Astra Serif"/>
          <w:color w:val="000000" w:themeColor="text1"/>
          <w:sz w:val="22"/>
          <w:szCs w:val="22"/>
          <w:highlight w:val="white"/>
        </w:rPr>
        <w:outlineLvl w:val="0"/>
      </w:pP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  <w:t xml:space="preserve">к служебному поведению государственных гражданских </w:t>
        <w:br/>
        <w:t xml:space="preserve">служащих Томской области, проходящих службу в Администрации </w:t>
        <w:br/>
        <w:t xml:space="preserve">Томской области либо являющихся руководителями исполнительных </w:t>
        <w:br/>
        <w:t xml:space="preserve">органов Томской области, и урегулированию конфликта интересов</w:t>
      </w: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</w: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</w:r>
    </w:p>
    <w:p>
      <w:pPr>
        <w:pStyle w:val="834"/>
        <w:jc w:val="right"/>
        <w:rPr>
          <w:rFonts w:ascii="PT Astra Serif" w:hAnsi="PT Astra Serif"/>
          <w:color w:val="000000" w:themeColor="text1"/>
          <w:highlight w:val="white"/>
        </w:rPr>
        <w:outlineLvl w:val="0"/>
      </w:pP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  <w:t xml:space="preserve">от 18</w:t>
      </w: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  <w:t xml:space="preserve">.12.2025</w:t>
      </w: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  <w:t xml:space="preserve"> № 9</w:t>
      </w:r>
      <w:r>
        <w:rPr>
          <w:rFonts w:ascii="PT Astra Serif" w:hAnsi="PT Astra Serif"/>
          <w:color w:val="000000" w:themeColor="text1"/>
          <w:sz w:val="22"/>
          <w:szCs w:val="22"/>
          <w:highlight w:val="white"/>
        </w:rPr>
        <w:t xml:space="preserve">-25</w:t>
      </w:r>
      <w:r>
        <w:rPr>
          <w:rFonts w:ascii="PT Astra Serif" w:hAnsi="PT Astra Serif"/>
          <w:color w:val="000000" w:themeColor="text1"/>
          <w:highlight w:val="white"/>
        </w:rPr>
      </w:r>
      <w:r>
        <w:rPr>
          <w:rFonts w:ascii="PT Astra Serif" w:hAnsi="PT Astra Serif"/>
          <w:color w:val="000000" w:themeColor="text1"/>
          <w:highlight w:val="white"/>
        </w:rPr>
      </w:r>
    </w:p>
    <w:p>
      <w:pPr>
        <w:pStyle w:val="834"/>
        <w:ind w:left="-1134"/>
        <w:jc w:val="center"/>
        <w:rPr>
          <w:rFonts w:ascii="PT Astra Serif" w:hAnsi="PT Astra Serif"/>
          <w:b/>
          <w:color w:val="000000" w:themeColor="text1"/>
          <w:highlight w:val="white"/>
        </w:rPr>
        <w:outlineLvl w:val="0"/>
      </w:pPr>
      <w:r>
        <w:rPr>
          <w:rFonts w:ascii="PT Astra Serif" w:hAnsi="PT Astra Serif"/>
          <w:b/>
          <w:color w:val="000000" w:themeColor="text1"/>
          <w:highlight w:val="white"/>
        </w:rPr>
      </w:r>
      <w:r>
        <w:rPr>
          <w:rFonts w:ascii="PT Astra Serif" w:hAnsi="PT Astra Serif"/>
          <w:b/>
          <w:color w:val="000000" w:themeColor="text1"/>
          <w:highlight w:val="white"/>
        </w:rPr>
      </w:r>
      <w:r>
        <w:rPr>
          <w:rFonts w:ascii="PT Astra Serif" w:hAnsi="PT Astra Serif"/>
          <w:b/>
          <w:color w:val="000000" w:themeColor="text1"/>
          <w:highlight w:val="white"/>
        </w:rPr>
      </w:r>
    </w:p>
    <w:p>
      <w:pPr>
        <w:pStyle w:val="834"/>
        <w:ind w:left="-1134"/>
        <w:jc w:val="center"/>
        <w:rPr>
          <w:rFonts w:ascii="PT Astra Serif" w:hAnsi="PT Astra Serif"/>
          <w:b/>
          <w:color w:val="000000" w:themeColor="text1"/>
          <w:highlight w:val="white"/>
        </w:rPr>
        <w:outlineLvl w:val="0"/>
      </w:pPr>
      <w:r>
        <w:rPr>
          <w:rFonts w:ascii="PT Astra Serif" w:hAnsi="PT Astra Serif"/>
          <w:b/>
          <w:color w:val="000000" w:themeColor="text1"/>
          <w:highlight w:val="white"/>
        </w:rPr>
      </w:r>
      <w:r>
        <w:rPr>
          <w:rFonts w:ascii="PT Astra Serif" w:hAnsi="PT Astra Serif"/>
          <w:b/>
          <w:color w:val="000000" w:themeColor="text1"/>
          <w:highlight w:val="white"/>
        </w:rPr>
      </w:r>
      <w:r>
        <w:rPr>
          <w:rFonts w:ascii="PT Astra Serif" w:hAnsi="PT Astra Serif"/>
          <w:b/>
          <w:color w:val="000000" w:themeColor="text1"/>
          <w:highlight w:val="white"/>
        </w:rPr>
      </w:r>
    </w:p>
    <w:p>
      <w:pPr>
        <w:pStyle w:val="834"/>
        <w:ind w:left="-1134"/>
        <w:jc w:val="center"/>
        <w:rPr>
          <w:rFonts w:ascii="PT Astra Serif" w:hAnsi="PT Astra Serif"/>
          <w:b/>
          <w:color w:val="000000" w:themeColor="text1"/>
          <w:sz w:val="28"/>
          <w:szCs w:val="28"/>
          <w:highlight w:val="white"/>
        </w:rPr>
        <w:outlineLvl w:val="0"/>
      </w:pPr>
      <w:r>
        <w:rPr>
          <w:rFonts w:ascii="PT Astra Serif" w:hAnsi="PT Astra Serif"/>
          <w:b/>
          <w:color w:val="000000" w:themeColor="text1"/>
          <w:sz w:val="26"/>
          <w:szCs w:val="26"/>
          <w:highlight w:val="white"/>
        </w:rPr>
        <w:t xml:space="preserve">ПЛАН</w:t>
      </w:r>
      <w:r>
        <w:rPr>
          <w:rFonts w:ascii="PT Astra Serif" w:hAnsi="PT Astra Serif"/>
          <w:b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/>
          <w:b/>
          <w:color w:val="000000" w:themeColor="text1"/>
          <w:sz w:val="28"/>
          <w:szCs w:val="28"/>
          <w:highlight w:val="white"/>
        </w:rPr>
      </w:r>
    </w:p>
    <w:p>
      <w:pPr>
        <w:pStyle w:val="834"/>
        <w:ind w:left="-1134"/>
        <w:jc w:val="center"/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/>
          <w:b/>
          <w:color w:val="000000" w:themeColor="text1"/>
          <w:sz w:val="26"/>
          <w:szCs w:val="26"/>
          <w:highlight w:val="white"/>
        </w:rPr>
        <w:t xml:space="preserve">заседаний Комиссии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  <w:t xml:space="preserve"> Администрации Томской области по соблюдению требований 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  <w:br/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  <w:t xml:space="preserve">к служебному поведению государственных гражданских служащих 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</w:p>
    <w:p>
      <w:pPr>
        <w:ind w:left="-1134"/>
        <w:jc w:val="center"/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  <w:t xml:space="preserve">Томской области, проходящих службу в Администрации Томской области 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</w:p>
    <w:p>
      <w:pPr>
        <w:ind w:left="-1134"/>
        <w:jc w:val="center"/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  <w:t xml:space="preserve">либо являющихся руководителями исполнительных органов Томской области, 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</w:p>
    <w:p>
      <w:pPr>
        <w:ind w:left="-1134"/>
        <w:jc w:val="center"/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  <w:t xml:space="preserve">и урегулированию конфликта интересов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  <w:t xml:space="preserve"> (далее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  <w:t xml:space="preserve">- Комиссия)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</w:p>
    <w:p>
      <w:pPr>
        <w:ind w:left="-1134"/>
        <w:jc w:val="center"/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/>
          <w:b/>
          <w:color w:val="000000" w:themeColor="text1"/>
          <w:sz w:val="26"/>
          <w:szCs w:val="26"/>
          <w:highlight w:val="white"/>
        </w:rPr>
        <w:t xml:space="preserve">на </w:t>
      </w:r>
      <w:r>
        <w:rPr>
          <w:rFonts w:ascii="PT Astra Serif" w:hAnsi="PT Astra Serif"/>
          <w:b/>
          <w:color w:val="000000" w:themeColor="text1"/>
          <w:sz w:val="26"/>
          <w:szCs w:val="26"/>
          <w:highlight w:val="white"/>
        </w:rPr>
        <w:t xml:space="preserve">2026</w:t>
      </w:r>
      <w:r>
        <w:rPr>
          <w:rFonts w:ascii="PT Astra Serif" w:hAnsi="PT Astra Serif"/>
          <w:b/>
          <w:color w:val="000000" w:themeColor="text1"/>
          <w:sz w:val="26"/>
          <w:szCs w:val="26"/>
          <w:highlight w:val="white"/>
        </w:rPr>
        <w:t xml:space="preserve"> год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</w:p>
    <w:p>
      <w:pPr>
        <w:pStyle w:val="834"/>
        <w:jc w:val="center"/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/>
          <w:b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/>
          <w:b/>
          <w:bCs/>
          <w:color w:val="000000" w:themeColor="text1"/>
          <w:sz w:val="26"/>
          <w:szCs w:val="26"/>
          <w:highlight w:val="white"/>
        </w:rPr>
      </w:r>
    </w:p>
    <w:tbl>
      <w:tblPr>
        <w:tblW w:w="10773" w:type="dxa"/>
        <w:tblInd w:w="-10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73"/>
        <w:gridCol w:w="8781"/>
        <w:gridCol w:w="141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8"/>
        </w:trPr>
        <w:tc>
          <w:tcPr>
            <w:tcW w:w="573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№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  <w:tc>
          <w:tcPr>
            <w:tcW w:w="8781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Тема заседания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  <w:tc>
          <w:tcPr>
            <w:tcW w:w="1419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Сроки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11"/>
        </w:trPr>
        <w:tc>
          <w:tcPr>
            <w:tcW w:w="573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  <w:tc>
          <w:tcPr>
            <w:tcW w:w="8781" w:type="dxa"/>
            <w:vAlign w:val="top"/>
            <w:textDirection w:val="lrTb"/>
            <w:noWrap w:val="false"/>
          </w:tcPr>
          <w:p>
            <w:pPr>
              <w:pStyle w:val="834"/>
              <w:ind w:firstLine="0"/>
              <w:jc w:val="both"/>
              <w:tabs>
                <w:tab w:val="left" w:pos="297" w:leader="none"/>
                <w:tab w:val="left" w:pos="681" w:leader="none"/>
              </w:tabs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suppressLineNumbers w:val="0"/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1.  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результатах социологического исследования о состоянии коррупции             в Томской области.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  <w:p>
            <w:pPr>
              <w:ind w:firstLine="0"/>
              <w:jc w:val="both"/>
              <w:tabs>
                <w:tab w:val="left" w:pos="297" w:leader="none"/>
                <w:tab w:val="left" w:pos="681" w:leader="none"/>
              </w:tabs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  <w:suppressLineNumbers w:val="0"/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12"/>
                <w:szCs w:val="1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</w:p>
          <w:p>
            <w:pPr>
              <w:pStyle w:val="834"/>
              <w:ind w:firstLine="0"/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suppressLineNumbers w:val="0"/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2.  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результата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х проведения актуализации карты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коррупционных рисков исполнительных органов Томской области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, утвержденной 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аспоряжение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м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Губернатора Томской области 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т 17.12.2009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№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365-р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.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  <w:p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  <w14:ligatures w14:val="none"/>
              </w:rPr>
              <w:suppressLineNumbers w:val="0"/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12"/>
                <w:szCs w:val="12"/>
                <w:highlight w:val="white"/>
                <w14:ligatures w14:val="non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  <w14:ligatures w14:val="none"/>
              </w:rPr>
            </w:r>
          </w:p>
          <w:p>
            <w:pPr>
              <w:pStyle w:val="834"/>
              <w:contextualSpacing/>
              <w:ind w:firstLine="0"/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suppressLineNumbers w:val="0"/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3.  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 результатах проведения анал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иза эффективности деятельности К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миссии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за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2025 год.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  <w:p>
            <w:pPr>
              <w:contextualSpacing/>
              <w:ind w:firstLine="0"/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  <w:suppressLineNumbers w:val="0"/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</w:p>
          <w:p>
            <w:pPr>
              <w:contextualSpacing/>
              <w:ind w:firstLine="0"/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suppressLineNumbers w:val="0"/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4.  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 результатах проведения анализа правоприменительной практики           по 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езультатам вступивших в законную силу решений судов, арбитражных судов о признании недействительными ненормативных правовых актов, незаконными 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ешений и действий (бездействия)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Администрации             Томской области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и до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лжностных лиц в целях выработки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 принятия мер                     по предупреждению и устранению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причин выявленных нарушений                     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за 4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квартал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2025 года.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5.  О разработке правовых актов по противодействию коррупции для работников А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дминистрации Томской обл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у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к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в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д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т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е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лей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областных государственных учреждений, в отношении которых Администрация Томской области осуществляет функции и полномочия учр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едителя</w:t>
            </w:r>
            <w:r>
              <w:rPr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  <w:tc>
          <w:tcPr>
            <w:tcW w:w="1419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1 квартал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1611"/>
        </w:trPr>
        <w:tc>
          <w:tcPr>
            <w:tcW w:w="573" w:type="dxa"/>
            <w:vAlign w:val="top"/>
            <w:vMerge w:val="restart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  <w:tc>
          <w:tcPr>
            <w:tcW w:w="8781" w:type="dxa"/>
            <w:vAlign w:val="top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1.  О выполнении гражданскими служащими, замещающими должности                 в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Администрации Томской области, 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руководителями исполнительных органов Томской области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обязанности по предоставлению сведений                    о доходах, расходах, об имуществе и обязательствах имущественного характера за 2025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год.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  <w14:ligatures w14:val="non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  <w14:ligatures w14:val="none"/>
              </w:rPr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12"/>
                <w:szCs w:val="12"/>
                <w:highlight w:val="white"/>
                <w14:ligatures w14:val="non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  <w14:ligatures w14:val="none"/>
              </w:rPr>
            </w:r>
          </w:p>
          <w:p>
            <w:pPr>
              <w:pStyle w:val="834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2.  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 проведении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Департаментом по профилактике коррупционных и иных правонарушений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Администрации Томской области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профилактической работы в сфере противодействия коррупции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в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у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.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12"/>
                <w:szCs w:val="1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</w:p>
          <w:p>
            <w:pPr>
              <w:pStyle w:val="834"/>
              <w:ind w:firstLine="0"/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trike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3.  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Администрации Томской области 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руководителей исполнительных органов Томской области, 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б их родственниках                             и свойственниках в целях выявления возможного конфликта интересов.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  <w:p>
            <w:pPr>
              <w:pStyle w:val="834"/>
              <w:jc w:val="both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4. О результатах проведения анализа правоприменительной практики                 по результатам вступивших в законную силу решений судов, арбитражных судов о признании недействительными ненормативных правовых актов, незаконными 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ешений и действий (бездействия)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Администрации             Томской области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и до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лжностных лиц в целях выработки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 принятия мер                            по предупреждению и устранению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причин выявленных нарушений                    за 1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квартал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2026 года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W w:w="1419" w:type="dxa"/>
            <w:vAlign w:val="top"/>
            <w:vMerge w:val="restart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  <w:lang w:val="en-US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квартал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8"/>
        </w:trPr>
        <w:tc>
          <w:tcPr>
            <w:tcW w:w="573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  <w:tc>
          <w:tcPr>
            <w:tcW w:w="8781" w:type="dxa"/>
            <w:vAlign w:val="top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1.  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результат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ах анализа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сведений о доходах, расходах, об имуществе            и обязательствах имущественного характера, представленных гражданскими служащими, замещающими должности в Админ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истрации Томской области,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 руководител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ями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исполнительных органов                 Томской области,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за 2023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-2025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годы.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12"/>
                <w:szCs w:val="1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2.  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 результатах оценки эффективности деятельности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исполнительных органов Томской области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по профилактике коррупционных правонарушений в соответствии с распоряжением Губернатора               Томско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й области от 28.06.2019 № 143-р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«О повышении эффективности деятельности исполнительных органов Томской области по профилактике коррупционных правонарушений».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12"/>
                <w:szCs w:val="1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3.  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 результатах проведения анализа правоприменительной практики                   по результатам вступивших в законную силу решений судов, арбитражных судов о признании недействительными ненормативных правовых актов, незаконными 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ешений и действий (бездействия)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Администрации              Томской области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и до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лжностных лиц в целях выработки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 принятия мер                         по предупреждению и устранению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причин выявленных нарушений                  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з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2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квартал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2026 года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  <w:tc>
          <w:tcPr>
            <w:tcW w:w="1419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  <w:lang w:val="en-US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3 квартал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418"/>
        </w:trPr>
        <w:tc>
          <w:tcPr>
            <w:tcW w:w="573" w:type="dxa"/>
            <w:vAlign w:val="top"/>
            <w:vMerge w:val="restart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4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  <w:tc>
          <w:tcPr>
            <w:tcW w:w="8781" w:type="dxa"/>
            <w:vAlign w:val="top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color w:val="000000" w:themeColor="text1"/>
                <w:highlight w:val="white"/>
                <w14:ligatures w14:val="non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1.  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Администрации Томской области, 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руководителей исполнительных органов Томской области, 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б их родственниках                          и свойственниках в целях выявления возможного конфликта интересов.</w:t>
            </w:r>
            <w:r>
              <w:rPr>
                <w:rFonts w:ascii="PT Astra Serif" w:hAnsi="PT Astra Serif"/>
                <w:color w:val="000000" w:themeColor="text1"/>
                <w:highlight w:val="white"/>
                <w14:ligatures w14:val="non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  <w14:ligatures w14:val="none"/>
              </w:rPr>
            </w:r>
          </w:p>
          <w:p>
            <w:pPr>
              <w:pStyle w:val="834"/>
              <w:ind w:firstLine="439"/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12"/>
                <w:szCs w:val="1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</w:p>
          <w:p>
            <w:pPr>
              <w:pStyle w:val="834"/>
              <w:jc w:val="both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2.  О результатах пр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оведения мониторинга информации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коррупционных проявлениях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в деятельност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 должностных лиц, размещенной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в СМИ                  и содержащейся в поступающих обращениях граждан и юридических лиц.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12"/>
                <w:szCs w:val="1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</w:p>
          <w:p>
            <w:pPr>
              <w:pStyle w:val="834"/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3.  О результатах проведения анализа правоприменительной практики                по результатам вступивших в законную силу решений судов, арбитражных судов о признании недействительными ненормативных правовых актов, незаконными 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ешений и действий (бездействия)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Администрации            Томской области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и до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лжностных лиц в целях выработки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и принятия мер                          по предупреждению и устранению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причин выявленных нарушений                 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за 3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квартал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2026 года.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12"/>
                <w:szCs w:val="1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  <w14:ligatures w14:val="non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4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. 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 реализации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Департаментом по профилактике коррупционных и иных правонарушений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Администрации Томской области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мероприятий,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предусмотренных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региональной программой противодействия коррупции             в Томской области на 2025 - 2028 год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ы, утвержденной р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аспоряжением Администрации Томской области от 10.02.2025 № 90-ра.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  <w14:ligatures w14:val="none"/>
              </w:rPr>
            </w:r>
          </w:p>
          <w:p>
            <w:pPr>
              <w:ind w:firstLine="439"/>
              <w:jc w:val="both"/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12"/>
                <w:szCs w:val="1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8"/>
                <w:szCs w:val="8"/>
                <w:highlight w:val="white"/>
              </w:rPr>
            </w:r>
          </w:p>
          <w:p>
            <w:pPr>
              <w:pStyle w:val="834"/>
              <w:jc w:val="both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5. 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Об утверждении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плана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заседаний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 Комиссии на 2027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  <w:t xml:space="preserve">год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W w:w="1419" w:type="dxa"/>
            <w:vAlign w:val="top"/>
            <w:vMerge w:val="restart"/>
            <w:textDirection w:val="lrTb"/>
            <w:noWrap w:val="false"/>
          </w:tcPr>
          <w:p>
            <w:pPr>
              <w:pStyle w:val="834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  <w:lang w:val="en-US"/>
              </w:rPr>
              <w:t xml:space="preserve">4 квартал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  <w:highlight w:val="white"/>
              </w:rPr>
            </w:r>
          </w:p>
        </w:tc>
      </w:tr>
    </w:tbl>
    <w:p>
      <w:pPr>
        <w:rPr>
          <w:color w:val="000000" w:themeColor="text1"/>
          <w:sz w:val="26"/>
          <w:szCs w:val="26"/>
          <w:highlight w:val="white"/>
        </w:rPr>
      </w:pPr>
      <w:r>
        <w:rPr>
          <w:color w:val="000000" w:themeColor="text1"/>
          <w:sz w:val="26"/>
          <w:szCs w:val="26"/>
          <w:highlight w:val="white"/>
        </w:rPr>
      </w:r>
      <w:r>
        <w:rPr>
          <w:color w:val="000000" w:themeColor="text1"/>
          <w:sz w:val="26"/>
          <w:szCs w:val="26"/>
          <w:highlight w:val="white"/>
        </w:rPr>
      </w:r>
      <w:r>
        <w:rPr>
          <w:color w:val="000000" w:themeColor="text1"/>
          <w:sz w:val="26"/>
          <w:szCs w:val="26"/>
          <w:highlight w:val="white"/>
        </w:rPr>
      </w:r>
    </w:p>
    <w:sectPr>
      <w:footnotePr/>
      <w:endnotePr/>
      <w:type w:val="nextPage"/>
      <w:pgSz w:w="11906" w:h="16838" w:orient="portrait"/>
      <w:pgMar w:top="567" w:right="566" w:bottom="851" w:left="1701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4"/>
    <w:next w:val="834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4"/>
    <w:next w:val="834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4"/>
    <w:next w:val="834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4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4"/>
    <w:next w:val="834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834"/>
    <w:next w:val="834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834"/>
    <w:next w:val="834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4"/>
    <w:next w:val="834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4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834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834"/>
    <w:next w:val="834"/>
    <w:link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next w:val="834"/>
    <w:link w:val="834"/>
    <w:qFormat/>
    <w:rPr>
      <w:sz w:val="24"/>
      <w:szCs w:val="24"/>
      <w:lang w:val="ru-RU" w:eastAsia="ru-RU" w:bidi="ar-SA"/>
    </w:rPr>
  </w:style>
  <w:style w:type="character" w:styleId="835">
    <w:name w:val="Основной шрифт абзаца"/>
    <w:next w:val="835"/>
    <w:link w:val="834"/>
    <w:semiHidden/>
  </w:style>
  <w:style w:type="table" w:styleId="836">
    <w:name w:val="Обычная таблица"/>
    <w:next w:val="836"/>
    <w:link w:val="834"/>
    <w:semiHidden/>
    <w:tblPr/>
  </w:style>
  <w:style w:type="numbering" w:styleId="837">
    <w:name w:val="Нет списка"/>
    <w:next w:val="837"/>
    <w:link w:val="834"/>
    <w:semiHidden/>
  </w:style>
  <w:style w:type="table" w:styleId="838">
    <w:name w:val="Сетка таблицы"/>
    <w:basedOn w:val="836"/>
    <w:next w:val="838"/>
    <w:link w:val="834"/>
    <w:tblPr/>
  </w:style>
  <w:style w:type="paragraph" w:styleId="839">
    <w:name w:val="Схема документа"/>
    <w:basedOn w:val="834"/>
    <w:next w:val="839"/>
    <w:link w:val="834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840">
    <w:name w:val="Верхний колонтитул"/>
    <w:basedOn w:val="834"/>
    <w:next w:val="840"/>
    <w:link w:val="841"/>
    <w:uiPriority w:val="99"/>
    <w:pPr>
      <w:tabs>
        <w:tab w:val="center" w:pos="4677" w:leader="none"/>
        <w:tab w:val="right" w:pos="9355" w:leader="none"/>
      </w:tabs>
    </w:pPr>
  </w:style>
  <w:style w:type="character" w:styleId="841">
    <w:name w:val="Верхний колонтитул Знак"/>
    <w:next w:val="841"/>
    <w:link w:val="840"/>
    <w:uiPriority w:val="99"/>
    <w:rPr>
      <w:sz w:val="24"/>
      <w:szCs w:val="24"/>
    </w:rPr>
  </w:style>
  <w:style w:type="paragraph" w:styleId="842">
    <w:name w:val="Нижний колонтитул"/>
    <w:basedOn w:val="834"/>
    <w:next w:val="842"/>
    <w:link w:val="843"/>
    <w:pPr>
      <w:tabs>
        <w:tab w:val="center" w:pos="4677" w:leader="none"/>
        <w:tab w:val="right" w:pos="9355" w:leader="none"/>
      </w:tabs>
    </w:pPr>
  </w:style>
  <w:style w:type="character" w:styleId="843">
    <w:name w:val="Нижний колонтитул Знак"/>
    <w:next w:val="843"/>
    <w:link w:val="842"/>
    <w:rPr>
      <w:sz w:val="24"/>
      <w:szCs w:val="24"/>
    </w:rPr>
  </w:style>
  <w:style w:type="paragraph" w:styleId="844">
    <w:name w:val="Текст выноски"/>
    <w:basedOn w:val="834"/>
    <w:next w:val="844"/>
    <w:link w:val="845"/>
    <w:rPr>
      <w:rFonts w:ascii="Tahoma" w:hAnsi="Tahoma" w:cs="Tahoma"/>
      <w:sz w:val="16"/>
      <w:szCs w:val="16"/>
    </w:rPr>
  </w:style>
  <w:style w:type="character" w:styleId="845">
    <w:name w:val="Текст выноски Знак"/>
    <w:next w:val="845"/>
    <w:link w:val="844"/>
    <w:rPr>
      <w:rFonts w:ascii="Tahoma" w:hAnsi="Tahoma" w:cs="Tahoma"/>
      <w:sz w:val="16"/>
      <w:szCs w:val="16"/>
    </w:rPr>
  </w:style>
  <w:style w:type="paragraph" w:styleId="846">
    <w:name w:val="Обычный (веб)"/>
    <w:basedOn w:val="834"/>
    <w:next w:val="846"/>
    <w:link w:val="834"/>
  </w:style>
  <w:style w:type="character" w:styleId="847" w:default="1">
    <w:name w:val="Default Paragraph Font"/>
    <w:uiPriority w:val="1"/>
    <w:semiHidden/>
    <w:unhideWhenUsed/>
  </w:style>
  <w:style w:type="numbering" w:styleId="848" w:default="1">
    <w:name w:val="No List"/>
    <w:uiPriority w:val="99"/>
    <w:semiHidden/>
    <w:unhideWhenUsed/>
  </w:style>
  <w:style w:type="table" w:styleId="849" w:default="1">
    <w:name w:val="Normal Table"/>
    <w:uiPriority w:val="99"/>
    <w:semiHidden/>
    <w:unhideWhenUsed/>
    <w:tblPr/>
  </w:style>
  <w:style w:type="paragraph" w:styleId="850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en-US" w:eastAsia="zh-CN" w:bidi="ar-SA"/>
      <w14:ligatures w14:val="none"/>
    </w:rPr>
  </w:style>
  <w:style w:type="paragraph" w:styleId="851" w:customStyle="1">
    <w:name w:val="ConsPlusTitlePage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ahoma" w:hAnsi="Tahoma" w:eastAsia="Times New Roman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en-US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Р7-Офис/2025.2.1.812</Application>
  <Company>ato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creator>ato-user</dc:creator>
  <cp:lastModifiedBy>stepanovayus@ato.gov70.ru</cp:lastModifiedBy>
  <cp:revision>116</cp:revision>
  <dcterms:created xsi:type="dcterms:W3CDTF">2024-12-11T09:01:00Z</dcterms:created>
  <dcterms:modified xsi:type="dcterms:W3CDTF">2025-12-23T09:42:41Z</dcterms:modified>
  <cp:version>917504</cp:version>
</cp:coreProperties>
</file>