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00D" w:rsidRPr="000151D6" w:rsidRDefault="000151D6" w:rsidP="000151D6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0151D6">
        <w:rPr>
          <w:rFonts w:ascii="PT Astra Serif" w:hAnsi="PT Astra Serif" w:cs="Times New Roman"/>
          <w:b w:val="0"/>
          <w:sz w:val="26"/>
          <w:szCs w:val="26"/>
        </w:rPr>
        <w:t>11.06.2026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 w:rsidR="00B77454">
        <w:rPr>
          <w:rFonts w:ascii="PT Astra Serif" w:hAnsi="PT Astra Serif" w:cs="Times New Roman"/>
          <w:b w:val="0"/>
          <w:sz w:val="26"/>
          <w:szCs w:val="26"/>
        </w:rPr>
        <w:t xml:space="preserve">  </w:t>
      </w:r>
      <w:bookmarkStart w:id="0" w:name="_GoBack"/>
      <w:bookmarkEnd w:id="0"/>
      <w:r>
        <w:rPr>
          <w:rFonts w:ascii="PT Astra Serif" w:hAnsi="PT Astra Serif" w:cs="Times New Roman"/>
          <w:b w:val="0"/>
          <w:sz w:val="26"/>
          <w:szCs w:val="26"/>
        </w:rPr>
        <w:t xml:space="preserve">  № 2п</w:t>
      </w:r>
    </w:p>
    <w:p w:rsidR="0076400D" w:rsidRDefault="0076400D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76400D" w:rsidRDefault="0076400D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76400D" w:rsidRDefault="00B77454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сводную бюджетную роспись областного бюджета на 2026 год и на плановый период 2027 и 2028 годов</w:t>
      </w:r>
    </w:p>
    <w:p w:rsidR="0076400D" w:rsidRDefault="0076400D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76400D" w:rsidRDefault="0076400D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76400D" w:rsidRDefault="00B77454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 431</w:t>
      </w:r>
      <w:r>
        <w:rPr>
          <w:rFonts w:ascii="PT Astra Serif" w:hAnsi="PT Astra Serif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>ии</w:t>
      </w:r>
      <w:proofErr w:type="gramEnd"/>
      <w:r>
        <w:rPr>
          <w:rFonts w:ascii="PT Astra Serif" w:hAnsi="PT Astra Serif"/>
          <w:szCs w:val="26"/>
        </w:rPr>
        <w:t xml:space="preserve"> в 2026 году» </w:t>
      </w:r>
    </w:p>
    <w:p w:rsidR="0076400D" w:rsidRDefault="00B77454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76400D" w:rsidRDefault="00B77454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расходов</w:t>
      </w:r>
      <w:r>
        <w:rPr>
          <w:rFonts w:ascii="PT Astra Serif" w:hAnsi="PT Astra Serif"/>
          <w:szCs w:val="26"/>
        </w:rPr>
        <w:t xml:space="preserve"> областного бюджета, согласно приложению к настоящему постановлению.</w:t>
      </w:r>
    </w:p>
    <w:p w:rsidR="0076400D" w:rsidRDefault="00B77454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76400D" w:rsidRDefault="0076400D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6400D" w:rsidRDefault="0076400D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6400D" w:rsidRDefault="0076400D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6400D" w:rsidRDefault="0076400D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6400D" w:rsidRDefault="00B7745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Правительства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Томской области                                                                                      А.В. Кондратьев</w:t>
      </w:r>
      <w:r>
        <w:rPr>
          <w:rFonts w:ascii="PT Astra Serif" w:eastAsia="PT Astra Serif" w:hAnsi="PT Astra Serif" w:cs="PT Astra Serif"/>
          <w:szCs w:val="26"/>
        </w:rPr>
        <w:t xml:space="preserve"> </w:t>
      </w:r>
    </w:p>
    <w:p w:rsidR="0076400D" w:rsidRDefault="0076400D">
      <w:pPr>
        <w:rPr>
          <w:rFonts w:ascii="PT Astra Serif" w:hAnsi="PT Astra Serif" w:cs="PT Astra Serif"/>
          <w:sz w:val="20"/>
        </w:rPr>
      </w:pPr>
    </w:p>
    <w:p w:rsidR="0076400D" w:rsidRDefault="0076400D">
      <w:pPr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76400D">
      <w:pPr>
        <w:ind w:firstLine="0"/>
        <w:rPr>
          <w:rFonts w:ascii="PT Astra Serif" w:hAnsi="PT Astra Serif" w:cs="PT Astra Serif"/>
          <w:sz w:val="20"/>
        </w:rPr>
      </w:pPr>
    </w:p>
    <w:p w:rsidR="0076400D" w:rsidRDefault="00B77454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Ю.В. </w:t>
      </w:r>
    </w:p>
    <w:p w:rsidR="0076400D" w:rsidRDefault="00B77454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0605ms01.ppp2026</w:t>
      </w:r>
    </w:p>
    <w:p w:rsidR="0076400D" w:rsidRDefault="0076400D">
      <w:pPr>
        <w:spacing w:before="120"/>
        <w:ind w:firstLine="0"/>
        <w:rPr>
          <w:rFonts w:ascii="PT Astra Serif" w:hAnsi="PT Astra Serif" w:cs="PT Astra Serif"/>
        </w:rPr>
        <w:sectPr w:rsidR="0076400D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76400D" w:rsidRDefault="00B77454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76400D" w:rsidRDefault="00B77454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76400D" w:rsidRDefault="00B77454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</w:t>
      </w:r>
      <w:r w:rsidR="000151D6">
        <w:rPr>
          <w:rFonts w:ascii="PT Astra Serif" w:eastAsia="PT Astra Serif" w:hAnsi="PT Astra Serif" w:cs="PT Astra Serif"/>
          <w:sz w:val="24"/>
        </w:rPr>
        <w:t xml:space="preserve"> 11.06.2026 № 2п</w:t>
      </w:r>
    </w:p>
    <w:p w:rsidR="0076400D" w:rsidRDefault="0076400D">
      <w:pPr>
        <w:ind w:left="5670" w:firstLine="0"/>
        <w:rPr>
          <w:rFonts w:ascii="PT Astra Serif" w:hAnsi="PT Astra Serif" w:cs="PT Astra Serif"/>
        </w:rPr>
      </w:pPr>
    </w:p>
    <w:p w:rsidR="0076400D" w:rsidRDefault="0076400D">
      <w:pPr>
        <w:ind w:left="5670" w:firstLine="0"/>
        <w:rPr>
          <w:rFonts w:ascii="PT Astra Serif" w:hAnsi="PT Astra Serif" w:cs="PT Astra Serif"/>
        </w:rPr>
      </w:pPr>
    </w:p>
    <w:p w:rsidR="0076400D" w:rsidRDefault="00B77454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Перечень </w:t>
      </w:r>
    </w:p>
    <w:p w:rsidR="0076400D" w:rsidRDefault="00B77454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направлений расходов областного бюджета, бюджетные ассигнования на финансовое обеспечение которых</w:t>
      </w:r>
    </w:p>
    <w:p w:rsidR="0076400D" w:rsidRDefault="00B77454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подлежат перераспределению в 2026 году по сводной бюджетной росписи областного бюджета </w:t>
      </w:r>
    </w:p>
    <w:p w:rsidR="0076400D" w:rsidRDefault="00B77454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на 2026 год и на плановый период 2027 и 2028 годов</w:t>
      </w:r>
    </w:p>
    <w:p w:rsidR="0076400D" w:rsidRDefault="0076400D">
      <w:pPr>
        <w:ind w:firstLine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W w:w="15173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5828"/>
        <w:gridCol w:w="1276"/>
        <w:gridCol w:w="1418"/>
        <w:gridCol w:w="1701"/>
        <w:gridCol w:w="1135"/>
        <w:gridCol w:w="1419"/>
        <w:gridCol w:w="1703"/>
      </w:tblGrid>
      <w:tr w:rsidR="0076400D">
        <w:trPr>
          <w:cantSplit/>
          <w:trHeight w:val="20"/>
          <w:tblHeader/>
        </w:trPr>
        <w:tc>
          <w:tcPr>
            <w:tcW w:w="693" w:type="dxa"/>
            <w:vMerge w:val="restart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828" w:type="dxa"/>
            <w:vMerge w:val="restart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703" w:type="dxa"/>
            <w:vMerge w:val="restart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(тыс. рублей)</w:t>
            </w:r>
          </w:p>
        </w:tc>
      </w:tr>
      <w:tr w:rsidR="0076400D">
        <w:trPr>
          <w:cantSplit/>
          <w:trHeight w:val="20"/>
          <w:tblHeader/>
        </w:trPr>
        <w:tc>
          <w:tcPr>
            <w:tcW w:w="693" w:type="dxa"/>
            <w:vMerge/>
            <w:vAlign w:val="center"/>
          </w:tcPr>
          <w:p w:rsidR="0076400D" w:rsidRDefault="0076400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vMerge/>
            <w:vAlign w:val="center"/>
          </w:tcPr>
          <w:p w:rsidR="0076400D" w:rsidRDefault="0076400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экономи-ческий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703" w:type="dxa"/>
            <w:vMerge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76400D">
        <w:trPr>
          <w:cantSplit/>
          <w:trHeight w:val="20"/>
          <w:tblHeader/>
        </w:trPr>
        <w:tc>
          <w:tcPr>
            <w:tcW w:w="693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,0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 расходы, курируемые заместителем </w:t>
            </w:r>
            <w:r>
              <w:rPr>
                <w:rFonts w:ascii="PT Astra Serif" w:hAnsi="PT Astra Serif"/>
                <w:sz w:val="24"/>
                <w:szCs w:val="24"/>
              </w:rPr>
              <w:t>Председателя Правительства Томской области (по территориальному развитию)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23 499,4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827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23 499,4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Возмещение недополученных доходов организаций железнодорожного транспорта общего пользования пригородного сообщения, возникающих вследствие установления тарифов и (или) их предельных уровней на услуги по перевозке пассажиров и багажа железнодорожным трансп</w:t>
            </w:r>
            <w:r>
              <w:rPr>
                <w:rFonts w:ascii="PT Astra Serif" w:hAnsi="PT Astra Serif"/>
                <w:sz w:val="24"/>
                <w:szCs w:val="24"/>
              </w:rPr>
              <w:t>ортом общего пользования в пригородном сообщении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827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0408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1846001590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09000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23 499,4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Итого расходы, курируемые заместителем Председателя Правительства Томской области (по транспорту, дорожной деятельности и связи)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43 200,0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транспорта, дорожной деятельности и связи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43 200,0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линии электроосвещения на автомобильной дороге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Камаевка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– Асино – Первомайское на участке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49+400 – км 50+650 в 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Асиновском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районе Томской области</w:t>
            </w:r>
          </w:p>
          <w:p w:rsidR="0076400D" w:rsidRDefault="0076400D">
            <w:pPr>
              <w:ind w:firstLine="0"/>
              <w:jc w:val="both"/>
              <w:rPr>
                <w:rFonts w:ascii="PT Astra Serif" w:hAnsi="PT Astra Serif"/>
                <w:color w:val="000000"/>
                <w:sz w:val="4"/>
                <w:szCs w:val="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183869Д0И0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-7 158,31762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линии электроосвещения на автомобильной дороге Александровское – 35 км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. Александровское на участке км 0+880 – км 3+050 в Александровском районе Томской области</w:t>
            </w:r>
          </w:p>
          <w:p w:rsidR="0076400D" w:rsidRDefault="0076400D">
            <w:pPr>
              <w:ind w:firstLine="0"/>
              <w:jc w:val="both"/>
              <w:rPr>
                <w:rFonts w:ascii="PT Astra Serif" w:hAnsi="PT Astra Serif"/>
                <w:color w:val="000000"/>
                <w:sz w:val="4"/>
                <w:szCs w:val="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183869Д0И0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-9 945,76478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линии электроосвещения на  автомобильной дороге Томск – Каргала – Колпашево на участке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57+852 – км 58+845 в 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Шегарском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районе Томской области</w:t>
            </w:r>
          </w:p>
          <w:p w:rsidR="0076400D" w:rsidRDefault="0076400D">
            <w:pPr>
              <w:ind w:firstLine="0"/>
              <w:jc w:val="both"/>
              <w:rPr>
                <w:rFonts w:ascii="PT Astra Serif" w:hAnsi="PT Astra Serif"/>
                <w:color w:val="000000"/>
                <w:sz w:val="6"/>
                <w:szCs w:val="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183869Д0И0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-11 241,03916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линии электроосвещения на автомобильной дороге Томск –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Предтеченск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  участке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2+000 – км 2+822 в Томском районе Томской области</w:t>
            </w:r>
          </w:p>
          <w:p w:rsidR="0076400D" w:rsidRDefault="0076400D">
            <w:pPr>
              <w:ind w:firstLine="0"/>
              <w:jc w:val="both"/>
              <w:rPr>
                <w:rFonts w:ascii="PT Astra Serif" w:hAnsi="PT Astra Serif"/>
                <w:color w:val="000000"/>
                <w:sz w:val="6"/>
                <w:szCs w:val="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183869Д0И0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-6 410,70745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линии электроосвещения на автомобильной дороге Река Обь – Мельниково на  участке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2+800 – км 6+850 в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Шегарском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районе Томской области </w:t>
            </w:r>
          </w:p>
          <w:p w:rsidR="0076400D" w:rsidRDefault="0076400D">
            <w:pPr>
              <w:ind w:firstLine="0"/>
              <w:jc w:val="both"/>
              <w:rPr>
                <w:rFonts w:ascii="PT Astra Serif" w:hAnsi="PT Astra Serif"/>
                <w:color w:val="000000"/>
                <w:sz w:val="4"/>
                <w:szCs w:val="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183869Д0П0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-518,8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линии электроосвещения на автомобильной дороге Асино – Батурино на  участке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0+000 – км 2+590 в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Асиновском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районе Томской области </w:t>
            </w:r>
          </w:p>
          <w:p w:rsidR="0076400D" w:rsidRDefault="0076400D">
            <w:pPr>
              <w:ind w:firstLine="0"/>
              <w:jc w:val="both"/>
              <w:rPr>
                <w:rFonts w:ascii="PT Astra Serif" w:hAnsi="PT Astra Serif"/>
                <w:color w:val="000000"/>
                <w:sz w:val="4"/>
                <w:szCs w:val="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183869Д0П0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-408,1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линии электроосвещения на  автомобильной дороге Колпашево –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Большая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Саровка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участке км 1+330 – км 5+150 в 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Колашевском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районе Томской области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183869Д0П0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-342,23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линии электроосвещения и  светофорного объекта на автомобильной дороге Томск – Каргала – Колпашево на участке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33+940 – км 34+240 в Томском районе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183869Д0П0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-202,0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линии электроосвещения на  автомобильной дороге Мельниково –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Кожевниково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–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Изовка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участке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0+000 – км 2+000 в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Шегарском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районе Томской области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183869Д0П0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-0,4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линии электроосвещения на  автомобильной дороге Могильный Мыс –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Парабель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Каргасок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участке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165+280 – км 169+382 в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Каргасокском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районе Томской области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183869Д0П0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-0,2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Сохранение существующей сети автомобильных дорог общего пользования регионального или межмуниципального значения и сооружений на них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183859Д010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-16 275,44099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Реконструкция автомобильной дороги Могильный Мыс –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Парабель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Каргасок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участке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65+110 – км 81+691 в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Колпашевском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Парабельском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районах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183839Д0П0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15 800,0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Строительство мостового перехода через р. 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Тугояковка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 26 автомобильной дороги Томск – Аникино –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Ярское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 подъездом к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д.о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. «Синий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Утес» и базе ТГАСУ в Томском районе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183839Д0П0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6 703,0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Содержание, модернизация и дооснащение системы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фотовидеофиксации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нарушений правил дорожного движения Российской Федерации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144629Д440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30 000,0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Субсидия бюджету муниципального образования «Город Томск» на финансовое обеспечение дорожной деятельности в рамках реализации регионального проекта «Региональная и местная дорожная сеть»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18WИ8А4471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-23 799,717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Субсидия бюджету муниципального образования «Город Томск» на ремонт улично-дорожной сети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183849Д030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23 799,717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Финансовое обеспечение затрат, возникших в связи с   оказанием услуг (выполнением работ) по  перевозкам пассажиров и багажа автомобильным транспортом по маршрутам регулярных перевозок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1846005290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43 200,0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- 66 699,4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- 66 699,4</w:t>
            </w:r>
          </w:p>
        </w:tc>
      </w:tr>
      <w:tr w:rsidR="0076400D">
        <w:trPr>
          <w:trHeight w:val="20"/>
        </w:trPr>
        <w:tc>
          <w:tcPr>
            <w:tcW w:w="693" w:type="dxa"/>
            <w:shd w:val="clear" w:color="auto" w:fill="auto"/>
            <w:vAlign w:val="center"/>
          </w:tcPr>
          <w:p w:rsidR="0076400D" w:rsidRDefault="007640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Финансовое обеспечение мероприятий, связанных с  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400D" w:rsidRDefault="00B774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- 66 699,4</w:t>
            </w:r>
          </w:p>
        </w:tc>
      </w:tr>
    </w:tbl>
    <w:p w:rsidR="0076400D" w:rsidRDefault="0076400D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eastAsia="Calibri" w:hAnsi="PT Astra Serif"/>
          <w:sz w:val="20"/>
        </w:rPr>
      </w:pPr>
    </w:p>
    <w:p w:rsidR="0076400D" w:rsidRDefault="0076400D">
      <w:pPr>
        <w:ind w:firstLine="0"/>
        <w:jc w:val="center"/>
        <w:rPr>
          <w:rFonts w:ascii="PT Astra Serif" w:hAnsi="PT Astra Serif" w:cs="PT Astra Serif"/>
        </w:rPr>
      </w:pPr>
    </w:p>
    <w:sectPr w:rsidR="0076400D">
      <w:headerReference w:type="first" r:id="rId12"/>
      <w:pgSz w:w="16840" w:h="11907" w:orient="landscape"/>
      <w:pgMar w:top="1701" w:right="1418" w:bottom="851" w:left="1134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0D" w:rsidRDefault="00B77454">
      <w:r>
        <w:separator/>
      </w:r>
    </w:p>
  </w:endnote>
  <w:endnote w:type="continuationSeparator" w:id="0">
    <w:p w:rsidR="0076400D" w:rsidRDefault="00B77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00D" w:rsidRDefault="0076400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0D" w:rsidRDefault="00B77454">
      <w:r>
        <w:separator/>
      </w:r>
    </w:p>
  </w:footnote>
  <w:footnote w:type="continuationSeparator" w:id="0">
    <w:p w:rsidR="0076400D" w:rsidRDefault="00B77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00D" w:rsidRDefault="00B7745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6400D" w:rsidRDefault="0076400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00D" w:rsidRPr="000151D6" w:rsidRDefault="00B77454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0151D6">
      <w:rPr>
        <w:rStyle w:val="afc"/>
        <w:b w:val="0"/>
        <w:sz w:val="24"/>
      </w:rPr>
      <w:fldChar w:fldCharType="begin"/>
    </w:r>
    <w:r w:rsidRPr="000151D6">
      <w:rPr>
        <w:rStyle w:val="afc"/>
        <w:b w:val="0"/>
        <w:sz w:val="24"/>
      </w:rPr>
      <w:instrText xml:space="preserve">PAGE  </w:instrText>
    </w:r>
    <w:r w:rsidRPr="000151D6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0151D6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76400D" w:rsidRDefault="0076400D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00D" w:rsidRDefault="00B77454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265" cy="659130"/>
              <wp:effectExtent l="0" t="0" r="0" b="0"/>
              <wp:docPr id="1" name="_x0000_i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9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9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6400D" w:rsidRDefault="00B7745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76400D" w:rsidRDefault="00B7745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6400D" w:rsidRPr="000151D6" w:rsidRDefault="0076400D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00D" w:rsidRDefault="0076400D">
    <w:pPr>
      <w:pStyle w:val="ab"/>
      <w:ind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00D"/>
    <w:rsid w:val="000151D6"/>
    <w:rsid w:val="0076400D"/>
    <w:rsid w:val="00B7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21C8A-8D00-40D7-BCA6-32A037D0C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Мария Николаевна Луценко</cp:lastModifiedBy>
  <cp:revision>3</cp:revision>
  <dcterms:created xsi:type="dcterms:W3CDTF">2026-06-15T03:54:00Z</dcterms:created>
  <dcterms:modified xsi:type="dcterms:W3CDTF">2026-06-15T03:55:00Z</dcterms:modified>
  <cp:version>917504</cp:version>
</cp:coreProperties>
</file>