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EE0" w:rsidRDefault="003A5EE0" w:rsidP="003A5EE0">
      <w:pPr>
        <w:pStyle w:val="24"/>
        <w:spacing w:before="0"/>
        <w:ind w:right="-1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06.08.2026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>№ 11</w:t>
      </w:r>
      <w:r>
        <w:rPr>
          <w:rFonts w:ascii="PT Astra Serif" w:hAnsi="PT Astra Serif" w:cs="PT Astra Serif"/>
          <w:szCs w:val="26"/>
        </w:rPr>
        <w:t>1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>п</w:t>
      </w:r>
    </w:p>
    <w:p w:rsidR="003A5EE0" w:rsidRDefault="003A5EE0" w:rsidP="003A5EE0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3A5EE0" w:rsidRDefault="003A5EE0" w:rsidP="003A5EE0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5C41B5" w:rsidRDefault="003A5EE0">
      <w:pPr>
        <w:widowControl w:val="0"/>
        <w:spacing w:before="29"/>
        <w:ind w:firstLine="0"/>
        <w:jc w:val="center"/>
        <w:rPr>
          <w:rFonts w:ascii="PT Astra Serif" w:eastAsiaTheme="minorEastAsia" w:hAnsi="PT Astra Serif"/>
          <w:szCs w:val="26"/>
        </w:rPr>
      </w:pPr>
      <w:r>
        <w:rPr>
          <w:rFonts w:ascii="PT Astra Serif" w:eastAsiaTheme="minorEastAsia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Theme="minorEastAsia" w:hAnsi="PT Astra Serif"/>
          <w:szCs w:val="26"/>
        </w:rPr>
        <w:br/>
        <w:t>Томской области от 14.12.2021 № 514а</w:t>
      </w:r>
    </w:p>
    <w:p w:rsidR="005C41B5" w:rsidRDefault="005C41B5">
      <w:pPr>
        <w:widowControl w:val="0"/>
        <w:spacing w:before="29"/>
        <w:jc w:val="center"/>
        <w:rPr>
          <w:rFonts w:ascii="PT Astra Serif" w:eastAsiaTheme="minorEastAsia" w:hAnsi="PT Astra Serif"/>
          <w:sz w:val="24"/>
          <w:szCs w:val="24"/>
        </w:rPr>
      </w:pPr>
    </w:p>
    <w:p w:rsidR="005C41B5" w:rsidRDefault="003A5EE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  <w:t>2002 года № 9-ОЗ «О нормативных правовых актах Томской области»</w:t>
      </w:r>
    </w:p>
    <w:p w:rsidR="005C41B5" w:rsidRDefault="003A5EE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ПОСТАНОВЛЯЕТ:</w:t>
      </w:r>
    </w:p>
    <w:p w:rsidR="005C41B5" w:rsidRDefault="003A5EE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1. </w:t>
      </w:r>
      <w:r>
        <w:rPr>
          <w:rFonts w:ascii="PT Astra Serif" w:hAnsi="PT Astra Serif"/>
          <w:szCs w:val="26"/>
        </w:rPr>
        <w:t xml:space="preserve">Внести в постановление Администрации Томской области от 14.12.2021 № 514а «Об утверждении Положения о региональном государственном контроле (надзоре) за деятельностью жилищно-строительного кооператива, связанной </w:t>
      </w:r>
      <w:r>
        <w:rPr>
          <w:rFonts w:ascii="PT Astra Serif" w:hAnsi="PT Astra Serif"/>
          <w:szCs w:val="26"/>
        </w:rPr>
        <w:br/>
        <w:t>с привлечением средств членов кооператива д</w:t>
      </w:r>
      <w:r>
        <w:rPr>
          <w:rFonts w:ascii="PT Astra Serif" w:hAnsi="PT Astra Serif"/>
          <w:szCs w:val="26"/>
        </w:rPr>
        <w:t>ля строительства многоквартирного дома, на территории Томской области» (Собрание законодательства Томской области, 2022, № 1/1 (282), том I), следующие изменения:</w:t>
      </w:r>
    </w:p>
    <w:p w:rsidR="005C41B5" w:rsidRDefault="003A5EE0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1) пункт 5 изложить в следующей редакции:</w:t>
      </w:r>
    </w:p>
    <w:p w:rsidR="005C41B5" w:rsidRDefault="003A5EE0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«5. Контроль за исполнением настоящего постановлени</w:t>
      </w:r>
      <w:r>
        <w:rPr>
          <w:rFonts w:ascii="PT Astra Serif" w:hAnsi="PT Astra Serif"/>
          <w:sz w:val="26"/>
          <w:szCs w:val="26"/>
        </w:rPr>
        <w:t xml:space="preserve">я возложить </w:t>
      </w:r>
      <w:r>
        <w:rPr>
          <w:rFonts w:ascii="PT Astra Serif" w:hAnsi="PT Astra Serif"/>
          <w:sz w:val="26"/>
          <w:szCs w:val="26"/>
        </w:rPr>
        <w:br/>
        <w:t>на Председателя Правительства Томской области.»;</w:t>
      </w:r>
    </w:p>
    <w:p w:rsidR="005C41B5" w:rsidRDefault="003A5EE0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2) в Положении о региональном государственном контроле (надзоре) </w:t>
      </w:r>
      <w:r>
        <w:rPr>
          <w:rFonts w:ascii="PT Astra Serif" w:hAnsi="PT Astra Serif"/>
          <w:sz w:val="26"/>
          <w:szCs w:val="26"/>
        </w:rPr>
        <w:br/>
        <w:t>за деятельностью жилищно-строительного кооператива, связанной с привлечением средств членов кооператива для строительства многок</w:t>
      </w:r>
      <w:r>
        <w:rPr>
          <w:rFonts w:ascii="PT Astra Serif" w:hAnsi="PT Astra Serif"/>
          <w:sz w:val="26"/>
          <w:szCs w:val="26"/>
        </w:rPr>
        <w:t xml:space="preserve">вартирного дома, </w:t>
      </w:r>
      <w:r>
        <w:rPr>
          <w:rFonts w:ascii="PT Astra Serif" w:hAnsi="PT Astra Serif"/>
          <w:sz w:val="26"/>
          <w:szCs w:val="26"/>
        </w:rPr>
        <w:br/>
        <w:t>на территории Томской области, утвержденном указанным постановлением:</w:t>
      </w:r>
    </w:p>
    <w:p w:rsidR="005C41B5" w:rsidRDefault="003A5EE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а) дополнить пунктом 8-1 </w:t>
      </w:r>
      <w:r>
        <w:rPr>
          <w:rFonts w:ascii="PT Astra Serif" w:hAnsi="PT Astra Serif"/>
          <w:szCs w:val="26"/>
        </w:rPr>
        <w:t>следующего содержания: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«8-1. Решения о проведении профилактического визита, об объявлении предостережения, о проведении контрольного (надзорног</w:t>
      </w:r>
      <w:r>
        <w:rPr>
          <w:rFonts w:ascii="PT Astra Serif" w:hAnsi="PT Astra Serif"/>
          <w:sz w:val="26"/>
          <w:szCs w:val="26"/>
        </w:rPr>
        <w:t>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профилактического мероприятия, предписания об устранении выявленных нарушений оформляются по</w:t>
      </w:r>
      <w:r>
        <w:rPr>
          <w:rFonts w:ascii="PT Astra Serif" w:hAnsi="PT Astra Serif"/>
          <w:sz w:val="26"/>
          <w:szCs w:val="26"/>
        </w:rPr>
        <w:t xml:space="preserve">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</w:t>
      </w:r>
      <w:r>
        <w:rPr>
          <w:rFonts w:ascii="PT Astra Serif" w:hAnsi="PT Astra Serif"/>
          <w:sz w:val="26"/>
          <w:szCs w:val="26"/>
        </w:rPr>
        <w:br/>
        <w:t>не требуется.»;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  <w:sz w:val="26"/>
          <w:szCs w:val="26"/>
        </w:rPr>
        <w:t>б) абзац десятый пункта 18 изложить в следующей р</w:t>
      </w:r>
      <w:r>
        <w:rPr>
          <w:rFonts w:ascii="PT Astra Serif" w:hAnsi="PT Astra Serif"/>
          <w:sz w:val="26"/>
          <w:szCs w:val="26"/>
        </w:rPr>
        <w:t>едакции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 xml:space="preserve">Возражение может быть подано контролируемым лицом в Департамент </w:t>
      </w:r>
      <w:r>
        <w:rPr>
          <w:rFonts w:ascii="PT Astra Serif" w:hAnsi="PT Astra Serif"/>
          <w:sz w:val="26"/>
          <w:szCs w:val="26"/>
        </w:rPr>
        <w:br/>
        <w:t>при личном обращении, посредством почтового отправления, в электронной форме на электронную почту Департамента или посредством федеральной государственной информационной системы «Ед</w:t>
      </w:r>
      <w:r>
        <w:rPr>
          <w:rFonts w:ascii="PT Astra Serif" w:hAnsi="PT Astra Serif"/>
          <w:sz w:val="26"/>
          <w:szCs w:val="26"/>
        </w:rPr>
        <w:t xml:space="preserve">иный портал государственных </w:t>
      </w:r>
      <w:r>
        <w:rPr>
          <w:rFonts w:ascii="PT Astra Serif" w:hAnsi="PT Astra Serif"/>
          <w:sz w:val="26"/>
          <w:szCs w:val="26"/>
        </w:rPr>
        <w:br/>
        <w:t xml:space="preserve">и муниципальных услуг (функций)» (далее – единый портал государственных </w:t>
      </w:r>
      <w:r>
        <w:rPr>
          <w:rFonts w:ascii="PT Astra Serif" w:hAnsi="PT Astra Serif"/>
          <w:sz w:val="26"/>
          <w:szCs w:val="26"/>
        </w:rPr>
        <w:br/>
        <w:t>и муниципальных услуг).»;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в) пункт 21 изложить в следующей редакции: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«21. Должностные лица Департамента по обращениям контролируемых лиц и их представител</w:t>
      </w:r>
      <w:r>
        <w:rPr>
          <w:rFonts w:ascii="PT Astra Serif" w:hAnsi="PT Astra Serif"/>
          <w:sz w:val="26"/>
          <w:szCs w:val="26"/>
        </w:rPr>
        <w:t xml:space="preserve">ей, направленным в том числе посредством единого портала </w:t>
      </w:r>
      <w:r>
        <w:rPr>
          <w:rFonts w:ascii="PT Astra Serif" w:hAnsi="PT Astra Serif"/>
          <w:sz w:val="26"/>
          <w:szCs w:val="26"/>
        </w:rPr>
        <w:lastRenderedPageBreak/>
        <w:t xml:space="preserve">государственных и муниципальных услуг, осуществляют консультирование </w:t>
      </w:r>
      <w:r>
        <w:rPr>
          <w:rFonts w:ascii="PT Astra Serif" w:hAnsi="PT Astra Serif"/>
          <w:sz w:val="26"/>
          <w:szCs w:val="26"/>
        </w:rPr>
        <w:br/>
        <w:t>в соответствии со статьей 50 Федерального закона № 248-ФЗ.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Консультирование может осуществляться должностным лицом Департамента п</w:t>
      </w:r>
      <w:r>
        <w:rPr>
          <w:rFonts w:ascii="PT Astra Serif" w:hAnsi="PT Astra Serif"/>
          <w:sz w:val="26"/>
          <w:szCs w:val="26"/>
        </w:rPr>
        <w:t>о телефону, посредством видео-конференц-связи, использования мобильного приложения «Инспектор», на личном приеме либо в ходе проведения профилактического мероприятия, контрольного (надзорного) мероприятия.»;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г) абзац первый пункта 26 изложить в следующей р</w:t>
      </w:r>
      <w:r>
        <w:rPr>
          <w:rFonts w:ascii="PT Astra Serif" w:hAnsi="PT Astra Serif"/>
          <w:sz w:val="26"/>
          <w:szCs w:val="26"/>
        </w:rPr>
        <w:t>едакции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5C41B5" w:rsidRDefault="003A5EE0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«26. Профилактический визит проводится должностным лицом Департамента по поручению начальника Департамента в соответствии </w:t>
      </w:r>
      <w:r>
        <w:rPr>
          <w:rFonts w:ascii="PT Astra Serif" w:hAnsi="PT Astra Serif"/>
          <w:sz w:val="26"/>
          <w:szCs w:val="26"/>
        </w:rPr>
        <w:br/>
        <w:t>со статьями 52, 52.1 Федерального закона № 248-ФЗ в форме профилактической беседы по месту осуществления деятельности контро</w:t>
      </w:r>
      <w:r>
        <w:rPr>
          <w:rFonts w:ascii="PT Astra Serif" w:hAnsi="PT Astra Serif"/>
          <w:sz w:val="26"/>
          <w:szCs w:val="26"/>
        </w:rPr>
        <w:t>лируемого лица либо путем использования видео-конференц-связи или мобильного приложения «Инспектор».»;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д) в пункте 28: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абзац первый изложить в следующей редакции: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«28. Должностное лицо Департамента уведомляет контролируемое лицо </w:t>
      </w:r>
      <w:r>
        <w:rPr>
          <w:rFonts w:ascii="PT Astra Serif" w:hAnsi="PT Astra Serif"/>
          <w:sz w:val="26"/>
          <w:szCs w:val="26"/>
        </w:rPr>
        <w:br/>
        <w:t>о проведении обязательного</w:t>
      </w:r>
      <w:r>
        <w:rPr>
          <w:rFonts w:ascii="PT Astra Serif" w:hAnsi="PT Astra Serif"/>
          <w:sz w:val="26"/>
          <w:szCs w:val="26"/>
        </w:rPr>
        <w:t xml:space="preserve"> профилактического визита не позднее чем за двадцать четыре часа до его начала в порядке, предусмотренном частью 5 статьи 21 Федерального закона № 248-ФЗ.»;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абзац девятый признать утратившим силу;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е) абзац первый пункта 31 изложить в следующей редакции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 xml:space="preserve">31. По итогам обязательного профилактического визита должностное лицо Департамента составляет акт о проведении профилактического визита. Форма акта о проведении обязательного профилактического визита утверждается </w:t>
      </w:r>
      <w:r>
        <w:rPr>
          <w:rFonts w:ascii="PT Astra Serif" w:hAnsi="PT Astra Serif"/>
          <w:sz w:val="26"/>
          <w:szCs w:val="26"/>
        </w:rPr>
        <w:br/>
        <w:t>в соответствии с требованиями части 2 стат</w:t>
      </w:r>
      <w:r>
        <w:rPr>
          <w:rFonts w:ascii="PT Astra Serif" w:hAnsi="PT Astra Serif"/>
          <w:sz w:val="26"/>
          <w:szCs w:val="26"/>
        </w:rPr>
        <w:t>ьи 21 Федерального закона № 248-ФЗ.»;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ж) в пункте 33: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абзац третий изложить в следующей редакции:</w:t>
      </w:r>
    </w:p>
    <w:p w:rsidR="005C41B5" w:rsidRDefault="003A5EE0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«Если имеющихся в распоряжении у контрольного (надзорного) органа сведений и документов недостаточно, то в ходе документарной проверки могут совершаться следу</w:t>
      </w:r>
      <w:r>
        <w:rPr>
          <w:rFonts w:ascii="PT Astra Serif" w:hAnsi="PT Astra Serif"/>
          <w:sz w:val="26"/>
          <w:szCs w:val="26"/>
        </w:rPr>
        <w:t>ющие контрольные (надзорные) действия:»;</w:t>
      </w:r>
    </w:p>
    <w:p w:rsidR="005C41B5" w:rsidRDefault="003A5EE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после абзаца пятого дополнить абзацем следующего содержания:</w:t>
      </w:r>
    </w:p>
    <w:p w:rsidR="005C41B5" w:rsidRDefault="003A5EE0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«Документы могут представляться контролируемыми лицами </w:t>
      </w:r>
      <w:r>
        <w:rPr>
          <w:rFonts w:ascii="PT Astra Serif" w:hAnsi="PT Astra Serif"/>
          <w:sz w:val="26"/>
          <w:szCs w:val="26"/>
        </w:rPr>
        <w:br/>
        <w:t xml:space="preserve">с использованием единого портала государственных и муниципальных услуг </w:t>
      </w:r>
      <w:r>
        <w:rPr>
          <w:rFonts w:ascii="PT Astra Serif" w:hAnsi="PT Astra Serif"/>
          <w:sz w:val="26"/>
          <w:szCs w:val="26"/>
        </w:rPr>
        <w:br/>
        <w:t xml:space="preserve">или мобильного приложения </w:t>
      </w:r>
      <w:r>
        <w:rPr>
          <w:rFonts w:ascii="PT Astra Serif" w:hAnsi="PT Astra Serif"/>
          <w:sz w:val="26"/>
          <w:szCs w:val="26"/>
        </w:rPr>
        <w:t>«Инспектор».»;</w:t>
      </w:r>
    </w:p>
    <w:p w:rsidR="005C41B5" w:rsidRDefault="003A5EE0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з) абзац восьмой пункта 37 изложить в следующей редакции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5C41B5" w:rsidRDefault="003A5EE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«Формы актов проведения контрольных (надзорных) мероприятий, предписаний и рекомендаций об устранении выявленных нарушений, </w:t>
      </w:r>
      <w:r>
        <w:rPr>
          <w:rFonts w:ascii="PT Astra Serif" w:hAnsi="PT Astra Serif"/>
          <w:szCs w:val="26"/>
        </w:rPr>
        <w:br/>
        <w:t xml:space="preserve">не утвержденных в порядке, установленном </w:t>
      </w:r>
      <w:r>
        <w:rPr>
          <w:rFonts w:ascii="PT Astra Serif" w:hAnsi="PT Astra Serif"/>
          <w:szCs w:val="26"/>
        </w:rPr>
        <w:t>частью 2 статьи 21 Федерального закона № 248-ФЗ, утверждаются распоряжением Департамента.».</w:t>
      </w:r>
    </w:p>
    <w:p w:rsidR="005C41B5" w:rsidRDefault="003A5EE0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</w:t>
      </w:r>
      <w:bookmarkStart w:id="1" w:name="undefined"/>
      <w:bookmarkEnd w:id="1"/>
      <w:r>
        <w:rPr>
          <w:rFonts w:ascii="PT Astra Serif" w:hAnsi="PT Astra Serif"/>
          <w:szCs w:val="26"/>
        </w:rPr>
        <w:t xml:space="preserve"> дня его официального опубликования.</w:t>
      </w:r>
    </w:p>
    <w:p w:rsidR="005C41B5" w:rsidRDefault="005C41B5">
      <w:pPr>
        <w:widowControl w:val="0"/>
        <w:jc w:val="both"/>
        <w:rPr>
          <w:rFonts w:ascii="PT Astra Serif" w:hAnsi="PT Astra Serif"/>
          <w:sz w:val="24"/>
          <w:szCs w:val="24"/>
        </w:rPr>
      </w:pPr>
    </w:p>
    <w:p w:rsidR="005C41B5" w:rsidRDefault="005C41B5">
      <w:pPr>
        <w:widowControl w:val="0"/>
        <w:jc w:val="both"/>
        <w:rPr>
          <w:rFonts w:ascii="PT Astra Serif" w:hAnsi="PT Astra Serif"/>
          <w:sz w:val="24"/>
          <w:szCs w:val="24"/>
        </w:rPr>
      </w:pPr>
    </w:p>
    <w:p w:rsidR="005C41B5" w:rsidRDefault="005C41B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</w:p>
    <w:p w:rsidR="005C41B5" w:rsidRDefault="003A5EE0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      А.В. Кондратьев</w:t>
      </w:r>
    </w:p>
    <w:p w:rsidR="005C41B5" w:rsidRDefault="005C41B5">
      <w:pPr>
        <w:ind w:firstLine="0"/>
        <w:rPr>
          <w:rFonts w:ascii="PT Astra Serif" w:hAnsi="PT Astra Serif"/>
          <w:sz w:val="20"/>
        </w:rPr>
      </w:pPr>
    </w:p>
    <w:p w:rsidR="005C41B5" w:rsidRDefault="005C41B5">
      <w:pPr>
        <w:ind w:firstLine="0"/>
        <w:rPr>
          <w:rFonts w:ascii="PT Astra Serif" w:hAnsi="PT Astra Serif"/>
          <w:sz w:val="20"/>
        </w:rPr>
      </w:pPr>
    </w:p>
    <w:p w:rsidR="005C41B5" w:rsidRDefault="003A5EE0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Колмаков А.Б. </w:t>
      </w:r>
    </w:p>
    <w:p w:rsidR="005C41B5" w:rsidRDefault="003A5EE0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0804mf01.pp2026</w:t>
      </w:r>
    </w:p>
    <w:sectPr w:rsidR="005C41B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5" w:right="851" w:bottom="823" w:left="1701" w:header="720" w:footer="35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1B5" w:rsidRDefault="003A5EE0">
      <w:r>
        <w:separator/>
      </w:r>
    </w:p>
  </w:endnote>
  <w:endnote w:type="continuationSeparator" w:id="0">
    <w:p w:rsidR="005C41B5" w:rsidRDefault="003A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1B5" w:rsidRDefault="005C41B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1B5" w:rsidRDefault="003A5EE0">
      <w:r>
        <w:separator/>
      </w:r>
    </w:p>
  </w:footnote>
  <w:footnote w:type="continuationSeparator" w:id="0">
    <w:p w:rsidR="005C41B5" w:rsidRDefault="003A5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1B5" w:rsidRDefault="003A5EE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C41B5" w:rsidRDefault="005C41B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1B5" w:rsidRPr="003A5EE0" w:rsidRDefault="003A5EE0">
    <w:pPr>
      <w:pStyle w:val="ab"/>
      <w:framePr w:w="1129" w:wrap="around" w:vAnchor="page" w:hAnchor="page" w:x="5827" w:y="434"/>
      <w:ind w:hanging="425"/>
      <w:rPr>
        <w:rStyle w:val="afc"/>
        <w:rFonts w:ascii="PT Astra Serif" w:hAnsi="PT Astra Serif" w:cs="PT Astra Serif"/>
        <w:b w:val="0"/>
        <w:sz w:val="24"/>
      </w:rPr>
    </w:pPr>
    <w:r w:rsidRPr="003A5EE0">
      <w:rPr>
        <w:rStyle w:val="afc"/>
        <w:rFonts w:ascii="PT Astra Serif" w:hAnsi="PT Astra Serif"/>
        <w:b w:val="0"/>
        <w:sz w:val="24"/>
      </w:rPr>
      <w:fldChar w:fldCharType="begin"/>
    </w:r>
    <w:r w:rsidRPr="003A5EE0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3A5EE0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3A5EE0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1B5" w:rsidRDefault="003A5EE0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57225"/>
          <wp:effectExtent l="0" t="0" r="9525" b="9525"/>
          <wp:docPr id="2" name="_x0000_i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41B5" w:rsidRDefault="003A5EE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5C41B5" w:rsidRDefault="003A5EE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C41B5" w:rsidRDefault="005C41B5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77374"/>
    <w:multiLevelType w:val="hybridMultilevel"/>
    <w:tmpl w:val="00FAB8CE"/>
    <w:lvl w:ilvl="0" w:tplc="6A245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AAC63F8">
      <w:start w:val="1"/>
      <w:numFmt w:val="lowerLetter"/>
      <w:lvlText w:val="%2."/>
      <w:lvlJc w:val="left"/>
      <w:pPr>
        <w:ind w:left="1789" w:hanging="360"/>
      </w:pPr>
    </w:lvl>
    <w:lvl w:ilvl="2" w:tplc="90128AC8">
      <w:start w:val="1"/>
      <w:numFmt w:val="lowerRoman"/>
      <w:lvlText w:val="%3."/>
      <w:lvlJc w:val="right"/>
      <w:pPr>
        <w:ind w:left="2509" w:hanging="180"/>
      </w:pPr>
    </w:lvl>
    <w:lvl w:ilvl="3" w:tplc="B21C9364">
      <w:start w:val="1"/>
      <w:numFmt w:val="decimal"/>
      <w:lvlText w:val="%4."/>
      <w:lvlJc w:val="left"/>
      <w:pPr>
        <w:ind w:left="3229" w:hanging="360"/>
      </w:pPr>
    </w:lvl>
    <w:lvl w:ilvl="4" w:tplc="C5F84E1E">
      <w:start w:val="1"/>
      <w:numFmt w:val="lowerLetter"/>
      <w:lvlText w:val="%5."/>
      <w:lvlJc w:val="left"/>
      <w:pPr>
        <w:ind w:left="3949" w:hanging="360"/>
      </w:pPr>
    </w:lvl>
    <w:lvl w:ilvl="5" w:tplc="4DFC3ECC">
      <w:start w:val="1"/>
      <w:numFmt w:val="lowerRoman"/>
      <w:lvlText w:val="%6."/>
      <w:lvlJc w:val="right"/>
      <w:pPr>
        <w:ind w:left="4669" w:hanging="180"/>
      </w:pPr>
    </w:lvl>
    <w:lvl w:ilvl="6" w:tplc="AB7E7916">
      <w:start w:val="1"/>
      <w:numFmt w:val="decimal"/>
      <w:lvlText w:val="%7."/>
      <w:lvlJc w:val="left"/>
      <w:pPr>
        <w:ind w:left="5389" w:hanging="360"/>
      </w:pPr>
    </w:lvl>
    <w:lvl w:ilvl="7" w:tplc="9CA04280">
      <w:start w:val="1"/>
      <w:numFmt w:val="lowerLetter"/>
      <w:lvlText w:val="%8."/>
      <w:lvlJc w:val="left"/>
      <w:pPr>
        <w:ind w:left="6109" w:hanging="360"/>
      </w:pPr>
    </w:lvl>
    <w:lvl w:ilvl="8" w:tplc="B556165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1B5"/>
    <w:rsid w:val="003A5EE0"/>
    <w:rsid w:val="005C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E9B06-2450-47CD-8567-1D281DA77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2026-08-07T04:24:00Z</dcterms:created>
  <dcterms:modified xsi:type="dcterms:W3CDTF">2026-08-07T04:24:00Z</dcterms:modified>
  <cp:version>917504</cp:version>
</cp:coreProperties>
</file>