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207" w:type="dxa"/>
        <w:tblInd w:w="-142" w:type="dxa"/>
        <w:tblLayout w:type="fixed"/>
        <w:tblLook w:val="0000" w:firstRow="0" w:lastRow="0" w:firstColumn="0" w:lastColumn="0" w:noHBand="0" w:noVBand="0"/>
      </w:tblPr>
      <w:tblGrid>
        <w:gridCol w:w="10207"/>
      </w:tblGrid>
      <w:tr w:rsidR="00D41DDF">
        <w:trPr>
          <w:cantSplit/>
          <w:trHeight w:val="2707"/>
        </w:trPr>
        <w:tc>
          <w:tcPr>
            <w:tcW w:w="10207" w:type="dxa"/>
          </w:tcPr>
          <w:p w:rsidR="00D41DDF" w:rsidRDefault="00475DB6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sz w:val="25"/>
                <w:szCs w:val="25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b/>
                <w:noProof/>
                <w:sz w:val="25"/>
                <w:szCs w:val="25"/>
                <w:lang w:eastAsia="ru-RU"/>
              </w:rPr>
              <w:drawing>
                <wp:inline distT="0" distB="0" distL="0" distR="0" wp14:anchorId="4B30D7D5" wp14:editId="2BD4D92D">
                  <wp:extent cx="647700" cy="609600"/>
                  <wp:effectExtent l="19050" t="0" r="0" b="0"/>
                  <wp:docPr id="1" name="Рисунок 1" descr="GerbTOug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erbTOugl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/>
                        </pic:blipFill>
                        <pic:spPr bwMode="auto">
                          <a:xfrm>
                            <a:off x="0" y="0"/>
                            <a:ext cx="647700" cy="609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41DDF" w:rsidRDefault="00475DB6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sz w:val="30"/>
                <w:szCs w:val="30"/>
              </w:rPr>
            </w:pPr>
            <w:r>
              <w:rPr>
                <w:rFonts w:ascii="PT Astra Serif" w:eastAsia="Times New Roman" w:hAnsi="PT Astra Serif" w:cs="Times New Roman"/>
                <w:b/>
                <w:sz w:val="30"/>
                <w:szCs w:val="30"/>
                <w:lang w:eastAsia="ru-RU"/>
              </w:rPr>
              <w:t>ДЕПАРТАМЕНТ</w:t>
            </w:r>
            <w:r>
              <w:rPr>
                <w:rFonts w:ascii="PT Astra Serif" w:eastAsia="Times New Roman" w:hAnsi="PT Astra Serif" w:cs="Times New Roman"/>
                <w:b/>
                <w:sz w:val="30"/>
                <w:szCs w:val="30"/>
                <w:lang w:eastAsia="ru-RU"/>
              </w:rPr>
              <w:br/>
              <w:t xml:space="preserve">ПО УПРАВЛЕНИЮ ГОСУДАРСТВЕННОЙ СОБСТВЕННОСТЬЮ </w:t>
            </w:r>
          </w:p>
          <w:p w:rsidR="00D41DDF" w:rsidRDefault="00475DB6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sz w:val="30"/>
                <w:szCs w:val="30"/>
              </w:rPr>
            </w:pPr>
            <w:r>
              <w:rPr>
                <w:rFonts w:ascii="PT Astra Serif" w:eastAsia="Times New Roman" w:hAnsi="PT Astra Serif" w:cs="Times New Roman"/>
                <w:b/>
                <w:sz w:val="30"/>
                <w:szCs w:val="30"/>
                <w:lang w:eastAsia="ru-RU"/>
              </w:rPr>
              <w:t>ТОМСКОЙ ОБЛАСТИ</w:t>
            </w:r>
          </w:p>
          <w:p w:rsidR="00D41DDF" w:rsidRDefault="00D41DD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sz w:val="25"/>
                <w:szCs w:val="25"/>
                <w:lang w:eastAsia="ru-RU"/>
              </w:rPr>
            </w:pPr>
          </w:p>
        </w:tc>
      </w:tr>
    </w:tbl>
    <w:p w:rsidR="00D41DDF" w:rsidRDefault="00475DB6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sz w:val="28"/>
          <w:szCs w:val="28"/>
        </w:rPr>
      </w:pPr>
      <w:r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>РАСПОРЯЖЕНИЕ</w:t>
      </w:r>
    </w:p>
    <w:p w:rsidR="00D41DDF" w:rsidRDefault="00D41DDF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sz w:val="25"/>
          <w:szCs w:val="25"/>
          <w:lang w:eastAsia="ru-RU"/>
        </w:rPr>
      </w:pPr>
    </w:p>
    <w:p w:rsidR="00D41DDF" w:rsidRDefault="00C474B7">
      <w:pPr>
        <w:spacing w:after="0" w:line="240" w:lineRule="auto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12.08.2026</w:t>
      </w:r>
      <w:r w:rsidR="00475DB6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  <w:r w:rsidR="00475DB6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  <w:r w:rsidR="00475DB6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  <w:r w:rsidR="00475DB6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  <w:r w:rsidR="00475DB6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  <w:r w:rsidR="00475DB6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  <w:r w:rsidR="00475DB6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  <w:r w:rsidR="00475DB6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  <w:r w:rsidR="00475DB6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  <w:t xml:space="preserve">        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                        № 62-о</w:t>
      </w:r>
    </w:p>
    <w:p w:rsidR="00D41DDF" w:rsidRDefault="00D41DDF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sz w:val="25"/>
          <w:szCs w:val="25"/>
          <w:lang w:eastAsia="ru-RU"/>
        </w:rPr>
      </w:pPr>
    </w:p>
    <w:p w:rsidR="00D41DDF" w:rsidRDefault="00D41DDF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sz w:val="25"/>
          <w:szCs w:val="25"/>
          <w:lang w:eastAsia="ru-RU"/>
        </w:rPr>
      </w:pPr>
    </w:p>
    <w:p w:rsidR="00D41DDF" w:rsidRDefault="00B44F63" w:rsidP="00B44F63">
      <w:pPr>
        <w:spacing w:after="0" w:line="240" w:lineRule="auto"/>
        <w:jc w:val="center"/>
        <w:rPr>
          <w:rFonts w:ascii="PT Astra Serif" w:hAnsi="PT Astra Serif" w:cs="PT Astra Serif"/>
          <w:sz w:val="25"/>
          <w:szCs w:val="25"/>
        </w:rPr>
      </w:pPr>
      <w:r w:rsidRPr="00B44F63">
        <w:rPr>
          <w:rFonts w:ascii="PT Astra Serif" w:eastAsia="PT Astra Serif" w:hAnsi="PT Astra Serif" w:cs="PT Astra Serif"/>
          <w:sz w:val="25"/>
          <w:szCs w:val="25"/>
          <w:lang w:eastAsia="ru-RU"/>
        </w:rPr>
        <w:t>О внесении изменений в отдельные распоряжения</w:t>
      </w:r>
      <w:r w:rsidR="00B501BA">
        <w:rPr>
          <w:rFonts w:ascii="PT Astra Serif" w:eastAsia="PT Astra Serif" w:hAnsi="PT Astra Serif" w:cs="PT Astra Serif"/>
          <w:sz w:val="25"/>
          <w:szCs w:val="25"/>
          <w:lang w:eastAsia="ru-RU"/>
        </w:rPr>
        <w:t xml:space="preserve"> </w:t>
      </w:r>
      <w:r w:rsidRPr="00B44F63">
        <w:rPr>
          <w:rFonts w:ascii="PT Astra Serif" w:eastAsia="PT Astra Serif" w:hAnsi="PT Astra Serif" w:cs="PT Astra Serif"/>
          <w:sz w:val="25"/>
          <w:szCs w:val="25"/>
          <w:lang w:eastAsia="ru-RU"/>
        </w:rPr>
        <w:t>Департамента по управлению государственной собственностью Томской области</w:t>
      </w:r>
    </w:p>
    <w:p w:rsidR="00D41DDF" w:rsidRDefault="00D41DDF">
      <w:pPr>
        <w:tabs>
          <w:tab w:val="left" w:pos="850"/>
          <w:tab w:val="left" w:pos="1134"/>
        </w:tabs>
        <w:spacing w:after="0" w:line="240" w:lineRule="auto"/>
        <w:ind w:firstLine="709"/>
        <w:jc w:val="center"/>
        <w:rPr>
          <w:rFonts w:ascii="PT Astra Serif" w:hAnsi="PT Astra Serif" w:cs="PT Astra Serif"/>
          <w:sz w:val="25"/>
          <w:szCs w:val="25"/>
        </w:rPr>
      </w:pPr>
    </w:p>
    <w:p w:rsidR="00B44F63" w:rsidRPr="00B44F63" w:rsidRDefault="00B44F63" w:rsidP="00B44F63">
      <w:pPr>
        <w:tabs>
          <w:tab w:val="left" w:pos="7655"/>
        </w:tabs>
        <w:spacing w:after="0" w:line="240" w:lineRule="auto"/>
        <w:ind w:firstLine="709"/>
        <w:jc w:val="both"/>
        <w:rPr>
          <w:rFonts w:ascii="PT Astra Serif" w:eastAsia="PT Astra Serif" w:hAnsi="PT Astra Serif" w:cs="PT Astra Serif"/>
          <w:sz w:val="25"/>
          <w:szCs w:val="25"/>
          <w:lang w:eastAsia="ru-RU"/>
        </w:rPr>
      </w:pPr>
      <w:r w:rsidRPr="00B44F63">
        <w:rPr>
          <w:rFonts w:ascii="PT Astra Serif" w:eastAsia="PT Astra Serif" w:hAnsi="PT Astra Serif" w:cs="PT Astra Serif"/>
          <w:sz w:val="25"/>
          <w:szCs w:val="25"/>
          <w:lang w:eastAsia="ru-RU"/>
        </w:rPr>
        <w:t>1. На основании решени</w:t>
      </w:r>
      <w:r w:rsidR="00EA4549">
        <w:rPr>
          <w:rFonts w:ascii="PT Astra Serif" w:eastAsia="PT Astra Serif" w:hAnsi="PT Astra Serif" w:cs="PT Astra Serif"/>
          <w:sz w:val="25"/>
          <w:szCs w:val="25"/>
          <w:lang w:eastAsia="ru-RU"/>
        </w:rPr>
        <w:t>й</w:t>
      </w:r>
      <w:r w:rsidRPr="00B44F63">
        <w:rPr>
          <w:rFonts w:ascii="PT Astra Serif" w:eastAsia="PT Astra Serif" w:hAnsi="PT Astra Serif" w:cs="PT Astra Serif"/>
          <w:sz w:val="25"/>
          <w:szCs w:val="25"/>
          <w:lang w:eastAsia="ru-RU"/>
        </w:rPr>
        <w:t xml:space="preserve"> Томского областного суда от </w:t>
      </w:r>
      <w:r w:rsidR="00EA4549">
        <w:rPr>
          <w:rFonts w:ascii="PT Astra Serif" w:eastAsia="PT Astra Serif" w:hAnsi="PT Astra Serif" w:cs="PT Astra Serif"/>
          <w:sz w:val="25"/>
          <w:szCs w:val="25"/>
          <w:lang w:eastAsia="ru-RU"/>
        </w:rPr>
        <w:t>14</w:t>
      </w:r>
      <w:r w:rsidRPr="00B44F63">
        <w:rPr>
          <w:rFonts w:ascii="PT Astra Serif" w:eastAsia="PT Astra Serif" w:hAnsi="PT Astra Serif" w:cs="PT Astra Serif"/>
          <w:sz w:val="25"/>
          <w:szCs w:val="25"/>
          <w:lang w:eastAsia="ru-RU"/>
        </w:rPr>
        <w:t>.0</w:t>
      </w:r>
      <w:r>
        <w:rPr>
          <w:rFonts w:ascii="PT Astra Serif" w:eastAsia="PT Astra Serif" w:hAnsi="PT Astra Serif" w:cs="PT Astra Serif"/>
          <w:sz w:val="25"/>
          <w:szCs w:val="25"/>
          <w:lang w:eastAsia="ru-RU"/>
        </w:rPr>
        <w:t>4</w:t>
      </w:r>
      <w:r w:rsidRPr="00B44F63">
        <w:rPr>
          <w:rFonts w:ascii="PT Astra Serif" w:eastAsia="PT Astra Serif" w:hAnsi="PT Astra Serif" w:cs="PT Astra Serif"/>
          <w:sz w:val="25"/>
          <w:szCs w:val="25"/>
          <w:lang w:eastAsia="ru-RU"/>
        </w:rPr>
        <w:t>.2026 по делу № 3а-</w:t>
      </w:r>
      <w:r w:rsidR="00EA4549">
        <w:rPr>
          <w:rFonts w:ascii="PT Astra Serif" w:eastAsia="PT Astra Serif" w:hAnsi="PT Astra Serif" w:cs="PT Astra Serif"/>
          <w:sz w:val="25"/>
          <w:szCs w:val="25"/>
          <w:lang w:eastAsia="ru-RU"/>
        </w:rPr>
        <w:t>93</w:t>
      </w:r>
      <w:r w:rsidRPr="00B44F63">
        <w:rPr>
          <w:rFonts w:ascii="PT Astra Serif" w:eastAsia="PT Astra Serif" w:hAnsi="PT Astra Serif" w:cs="PT Astra Serif"/>
          <w:sz w:val="25"/>
          <w:szCs w:val="25"/>
          <w:lang w:eastAsia="ru-RU"/>
        </w:rPr>
        <w:t>/202</w:t>
      </w:r>
      <w:r>
        <w:rPr>
          <w:rFonts w:ascii="PT Astra Serif" w:eastAsia="PT Astra Serif" w:hAnsi="PT Astra Serif" w:cs="PT Astra Serif"/>
          <w:sz w:val="25"/>
          <w:szCs w:val="25"/>
          <w:lang w:eastAsia="ru-RU"/>
        </w:rPr>
        <w:t>6</w:t>
      </w:r>
      <w:r w:rsidRPr="00B44F63">
        <w:rPr>
          <w:rFonts w:ascii="PT Astra Serif" w:eastAsia="PT Astra Serif" w:hAnsi="PT Astra Serif" w:cs="PT Astra Serif"/>
          <w:sz w:val="25"/>
          <w:szCs w:val="25"/>
          <w:lang w:eastAsia="ru-RU"/>
        </w:rPr>
        <w:t>,</w:t>
      </w:r>
      <w:r w:rsidR="00EA4549">
        <w:rPr>
          <w:rFonts w:ascii="PT Astra Serif" w:eastAsia="PT Astra Serif" w:hAnsi="PT Astra Serif" w:cs="PT Astra Serif"/>
          <w:sz w:val="25"/>
          <w:szCs w:val="25"/>
          <w:lang w:eastAsia="ru-RU"/>
        </w:rPr>
        <w:t xml:space="preserve"> от 27.04.2026 по делу № 3а-91/2026, от 05.05.2026 по делу № 3а-219/2026</w:t>
      </w:r>
      <w:r w:rsidR="003A51CC">
        <w:rPr>
          <w:rFonts w:ascii="PT Astra Serif" w:eastAsia="PT Astra Serif" w:hAnsi="PT Astra Serif" w:cs="PT Astra Serif"/>
          <w:sz w:val="25"/>
          <w:szCs w:val="25"/>
          <w:lang w:eastAsia="ru-RU"/>
        </w:rPr>
        <w:t>,</w:t>
      </w:r>
      <w:r w:rsidR="003A51CC" w:rsidRPr="003A51CC">
        <w:t xml:space="preserve"> </w:t>
      </w:r>
      <w:r w:rsidR="003A51CC" w:rsidRPr="003A51CC">
        <w:rPr>
          <w:rFonts w:ascii="PT Astra Serif" w:eastAsia="PT Astra Serif" w:hAnsi="PT Astra Serif" w:cs="PT Astra Serif"/>
          <w:sz w:val="25"/>
          <w:szCs w:val="25"/>
          <w:lang w:eastAsia="ru-RU"/>
        </w:rPr>
        <w:t>апелляционн</w:t>
      </w:r>
      <w:r w:rsidR="003A51CC">
        <w:rPr>
          <w:rFonts w:ascii="PT Astra Serif" w:eastAsia="PT Astra Serif" w:hAnsi="PT Astra Serif" w:cs="PT Astra Serif"/>
          <w:sz w:val="25"/>
          <w:szCs w:val="25"/>
          <w:lang w:eastAsia="ru-RU"/>
        </w:rPr>
        <w:t>ых</w:t>
      </w:r>
      <w:r w:rsidR="003A51CC" w:rsidRPr="003A51CC">
        <w:rPr>
          <w:rFonts w:ascii="PT Astra Serif" w:eastAsia="PT Astra Serif" w:hAnsi="PT Astra Serif" w:cs="PT Astra Serif"/>
          <w:sz w:val="25"/>
          <w:szCs w:val="25"/>
          <w:lang w:eastAsia="ru-RU"/>
        </w:rPr>
        <w:t xml:space="preserve"> определени</w:t>
      </w:r>
      <w:r w:rsidR="003A51CC">
        <w:rPr>
          <w:rFonts w:ascii="PT Astra Serif" w:eastAsia="PT Astra Serif" w:hAnsi="PT Astra Serif" w:cs="PT Astra Serif"/>
          <w:sz w:val="25"/>
          <w:szCs w:val="25"/>
          <w:lang w:eastAsia="ru-RU"/>
        </w:rPr>
        <w:t>й</w:t>
      </w:r>
      <w:r w:rsidR="003A51CC" w:rsidRPr="003A51CC">
        <w:rPr>
          <w:rFonts w:ascii="PT Astra Serif" w:eastAsia="PT Astra Serif" w:hAnsi="PT Astra Serif" w:cs="PT Astra Serif"/>
          <w:sz w:val="25"/>
          <w:szCs w:val="25"/>
          <w:lang w:eastAsia="ru-RU"/>
        </w:rPr>
        <w:t xml:space="preserve"> Судебной коллегии по административным делам Пятого апелляци</w:t>
      </w:r>
      <w:r w:rsidR="003A51CC">
        <w:rPr>
          <w:rFonts w:ascii="PT Astra Serif" w:eastAsia="PT Astra Serif" w:hAnsi="PT Astra Serif" w:cs="PT Astra Serif"/>
          <w:sz w:val="25"/>
          <w:szCs w:val="25"/>
          <w:lang w:eastAsia="ru-RU"/>
        </w:rPr>
        <w:t xml:space="preserve">онного суда общей юрисдикции </w:t>
      </w:r>
      <w:r w:rsidR="003A51CC" w:rsidRPr="003A51CC">
        <w:rPr>
          <w:rFonts w:ascii="PT Astra Serif" w:eastAsia="PT Astra Serif" w:hAnsi="PT Astra Serif" w:cs="PT Astra Serif"/>
          <w:sz w:val="25"/>
          <w:szCs w:val="25"/>
          <w:lang w:eastAsia="ru-RU"/>
        </w:rPr>
        <w:t>от 23.07.2026</w:t>
      </w:r>
      <w:r w:rsidR="003A51CC">
        <w:rPr>
          <w:rFonts w:ascii="PT Astra Serif" w:eastAsia="PT Astra Serif" w:hAnsi="PT Astra Serif" w:cs="PT Astra Serif"/>
          <w:sz w:val="25"/>
          <w:szCs w:val="25"/>
          <w:lang w:eastAsia="ru-RU"/>
        </w:rPr>
        <w:t>,</w:t>
      </w:r>
      <w:r w:rsidR="003A51CC" w:rsidRPr="003A51CC">
        <w:rPr>
          <w:rFonts w:ascii="PT Astra Serif" w:eastAsia="PT Astra Serif" w:hAnsi="PT Astra Serif" w:cs="PT Astra Serif"/>
          <w:sz w:val="25"/>
          <w:szCs w:val="25"/>
          <w:lang w:eastAsia="ru-RU"/>
        </w:rPr>
        <w:t xml:space="preserve"> </w:t>
      </w:r>
      <w:r w:rsidR="003A51CC">
        <w:rPr>
          <w:rFonts w:ascii="PT Astra Serif" w:eastAsia="PT Astra Serif" w:hAnsi="PT Astra Serif" w:cs="PT Astra Serif"/>
          <w:sz w:val="25"/>
          <w:szCs w:val="25"/>
          <w:lang w:eastAsia="ru-RU"/>
        </w:rPr>
        <w:t>от</w:t>
      </w:r>
      <w:r w:rsidR="003A51CC" w:rsidRPr="003A51CC">
        <w:rPr>
          <w:rFonts w:ascii="PT Astra Serif" w:eastAsia="PT Astra Serif" w:hAnsi="PT Astra Serif" w:cs="PT Astra Serif"/>
          <w:sz w:val="25"/>
          <w:szCs w:val="25"/>
          <w:lang w:eastAsia="ru-RU"/>
        </w:rPr>
        <w:t xml:space="preserve"> 29.07.2026</w:t>
      </w:r>
      <w:r w:rsidR="003A51CC">
        <w:rPr>
          <w:rFonts w:ascii="PT Astra Serif" w:eastAsia="PT Astra Serif" w:hAnsi="PT Astra Serif" w:cs="PT Astra Serif"/>
          <w:sz w:val="25"/>
          <w:szCs w:val="25"/>
          <w:lang w:eastAsia="ru-RU"/>
        </w:rPr>
        <w:t>, от 30.07.2026</w:t>
      </w:r>
      <w:r w:rsidRPr="00B44F63">
        <w:rPr>
          <w:rFonts w:ascii="PT Astra Serif" w:eastAsia="PT Astra Serif" w:hAnsi="PT Astra Serif" w:cs="PT Astra Serif"/>
          <w:sz w:val="25"/>
          <w:szCs w:val="25"/>
          <w:lang w:eastAsia="ru-RU"/>
        </w:rPr>
        <w:t>:</w:t>
      </w:r>
    </w:p>
    <w:p w:rsidR="00101796" w:rsidRPr="00A5339C" w:rsidRDefault="00101796" w:rsidP="00101796">
      <w:pPr>
        <w:tabs>
          <w:tab w:val="left" w:pos="7655"/>
        </w:tabs>
        <w:spacing w:after="0" w:line="240" w:lineRule="auto"/>
        <w:ind w:firstLine="709"/>
        <w:jc w:val="both"/>
        <w:rPr>
          <w:rFonts w:ascii="PT Astra Serif" w:eastAsia="PT Astra Serif" w:hAnsi="PT Astra Serif" w:cs="PT Astra Serif"/>
          <w:sz w:val="25"/>
          <w:szCs w:val="25"/>
          <w:lang w:eastAsia="ru-RU"/>
        </w:rPr>
      </w:pPr>
      <w:r w:rsidRPr="00101796">
        <w:rPr>
          <w:rFonts w:ascii="PT Astra Serif" w:eastAsia="PT Astra Serif" w:hAnsi="PT Astra Serif" w:cs="PT Astra Serif"/>
          <w:sz w:val="25"/>
          <w:szCs w:val="25"/>
          <w:lang w:eastAsia="ru-RU"/>
        </w:rPr>
        <w:t>1) внести в распоряжение Департамента по управлению государственной собственностью Томской области от 25.11.2020 № 118-о «Об определении перечня объектов для целей налогообложения на 2021 год» (Официальный интернет-портал Администрации Томской области www.tomsk.gov.ru, 30.11</w:t>
      </w:r>
      <w:r>
        <w:rPr>
          <w:rFonts w:ascii="PT Astra Serif" w:eastAsia="PT Astra Serif" w:hAnsi="PT Astra Serif" w:cs="PT Astra Serif"/>
          <w:sz w:val="25"/>
          <w:szCs w:val="25"/>
          <w:lang w:eastAsia="ru-RU"/>
        </w:rPr>
        <w:t>.2020) изменение, исключив строк</w:t>
      </w:r>
      <w:r w:rsidR="00A5339C">
        <w:rPr>
          <w:rFonts w:ascii="PT Astra Serif" w:eastAsia="PT Astra Serif" w:hAnsi="PT Astra Serif" w:cs="PT Astra Serif"/>
          <w:sz w:val="25"/>
          <w:szCs w:val="25"/>
          <w:lang w:eastAsia="ru-RU"/>
        </w:rPr>
        <w:t>и</w:t>
      </w:r>
      <w:r w:rsidRPr="00101796">
        <w:rPr>
          <w:rFonts w:ascii="PT Astra Serif" w:eastAsia="PT Astra Serif" w:hAnsi="PT Astra Serif" w:cs="PT Astra Serif"/>
          <w:sz w:val="25"/>
          <w:szCs w:val="25"/>
          <w:lang w:eastAsia="ru-RU"/>
        </w:rPr>
        <w:t xml:space="preserve"> </w:t>
      </w:r>
      <w:r w:rsidR="00A5339C">
        <w:rPr>
          <w:rFonts w:ascii="PT Astra Serif" w:eastAsia="PT Astra Serif" w:hAnsi="PT Astra Serif" w:cs="PT Astra Serif"/>
          <w:sz w:val="25"/>
          <w:szCs w:val="25"/>
          <w:lang w:eastAsia="ru-RU"/>
        </w:rPr>
        <w:t>69</w:t>
      </w:r>
      <w:r w:rsidR="00A5339C" w:rsidRPr="00A5339C">
        <w:rPr>
          <w:rFonts w:ascii="PT Astra Serif" w:eastAsia="PT Astra Serif" w:hAnsi="PT Astra Serif" w:cs="PT Astra Serif"/>
          <w:sz w:val="25"/>
          <w:szCs w:val="25"/>
          <w:lang w:eastAsia="ru-RU"/>
        </w:rPr>
        <w:t>, 236</w:t>
      </w:r>
      <w:r w:rsidRPr="00A5339C">
        <w:rPr>
          <w:rFonts w:ascii="PT Astra Serif" w:eastAsia="PT Astra Serif" w:hAnsi="PT Astra Serif" w:cs="PT Astra Serif"/>
          <w:sz w:val="25"/>
          <w:szCs w:val="25"/>
          <w:lang w:eastAsia="ru-RU"/>
        </w:rPr>
        <w:t xml:space="preserve"> перечня объектов для целей налогообложения на 2021 год, определенного указанным распоряжением;</w:t>
      </w:r>
    </w:p>
    <w:p w:rsidR="00101796" w:rsidRDefault="00101796" w:rsidP="00101796">
      <w:pPr>
        <w:tabs>
          <w:tab w:val="left" w:pos="7655"/>
        </w:tabs>
        <w:spacing w:after="0" w:line="240" w:lineRule="auto"/>
        <w:ind w:firstLine="709"/>
        <w:jc w:val="both"/>
        <w:rPr>
          <w:rFonts w:ascii="PT Astra Serif" w:eastAsia="PT Astra Serif" w:hAnsi="PT Astra Serif" w:cs="PT Astra Serif"/>
          <w:sz w:val="25"/>
          <w:szCs w:val="25"/>
          <w:lang w:eastAsia="ru-RU"/>
        </w:rPr>
      </w:pPr>
      <w:r w:rsidRPr="00A5339C">
        <w:rPr>
          <w:rFonts w:ascii="PT Astra Serif" w:eastAsia="PT Astra Serif" w:hAnsi="PT Astra Serif" w:cs="PT Astra Serif"/>
          <w:sz w:val="25"/>
          <w:szCs w:val="25"/>
          <w:lang w:eastAsia="ru-RU"/>
        </w:rPr>
        <w:t>2) внести в распоряжение Департамента по управлению государственной собственностью Томской области от 26.11.2021 № 110-о «Об определении перечня объектов для целей налогообложения на 2022 год» (Официальный интернет-портал Администрации Томской области www.tomsk.gov.ru, 26.11.2021) изменение, исключив строк</w:t>
      </w:r>
      <w:r w:rsidR="00A5339C" w:rsidRPr="00A5339C">
        <w:rPr>
          <w:rFonts w:ascii="PT Astra Serif" w:eastAsia="PT Astra Serif" w:hAnsi="PT Astra Serif" w:cs="PT Astra Serif"/>
          <w:sz w:val="25"/>
          <w:szCs w:val="25"/>
          <w:lang w:eastAsia="ru-RU"/>
        </w:rPr>
        <w:t>и</w:t>
      </w:r>
      <w:r w:rsidRPr="00A5339C">
        <w:rPr>
          <w:rFonts w:ascii="PT Astra Serif" w:eastAsia="PT Astra Serif" w:hAnsi="PT Astra Serif" w:cs="PT Astra Serif"/>
          <w:sz w:val="25"/>
          <w:szCs w:val="25"/>
          <w:lang w:eastAsia="ru-RU"/>
        </w:rPr>
        <w:t xml:space="preserve"> </w:t>
      </w:r>
      <w:r w:rsidR="00A5339C" w:rsidRPr="00A5339C">
        <w:rPr>
          <w:rFonts w:ascii="PT Astra Serif" w:eastAsia="PT Astra Serif" w:hAnsi="PT Astra Serif" w:cs="PT Astra Serif"/>
          <w:sz w:val="25"/>
          <w:szCs w:val="25"/>
          <w:lang w:eastAsia="ru-RU"/>
        </w:rPr>
        <w:t>67, 227, 2332</w:t>
      </w:r>
      <w:r w:rsidRPr="00A5339C">
        <w:rPr>
          <w:rFonts w:ascii="PT Astra Serif" w:eastAsia="PT Astra Serif" w:hAnsi="PT Astra Serif" w:cs="PT Astra Serif"/>
          <w:sz w:val="25"/>
          <w:szCs w:val="25"/>
          <w:lang w:eastAsia="ru-RU"/>
        </w:rPr>
        <w:t xml:space="preserve"> перечня объектов для целей налогообложения на 2022 год, определенного указанным распоряжением</w:t>
      </w:r>
      <w:r w:rsidR="00EF15A5">
        <w:rPr>
          <w:rFonts w:ascii="PT Astra Serif" w:eastAsia="PT Astra Serif" w:hAnsi="PT Astra Serif" w:cs="PT Astra Serif"/>
          <w:sz w:val="25"/>
          <w:szCs w:val="25"/>
          <w:lang w:eastAsia="ru-RU"/>
        </w:rPr>
        <w:t>.</w:t>
      </w:r>
    </w:p>
    <w:p w:rsidR="00B44F63" w:rsidRPr="00B44F63" w:rsidRDefault="00B44F63" w:rsidP="00101796">
      <w:pPr>
        <w:tabs>
          <w:tab w:val="left" w:pos="7655"/>
        </w:tabs>
        <w:spacing w:after="0" w:line="240" w:lineRule="auto"/>
        <w:ind w:firstLine="709"/>
        <w:jc w:val="both"/>
        <w:rPr>
          <w:rFonts w:ascii="PT Astra Serif" w:eastAsia="PT Astra Serif" w:hAnsi="PT Astra Serif" w:cs="PT Astra Serif"/>
          <w:sz w:val="25"/>
          <w:szCs w:val="25"/>
          <w:lang w:eastAsia="ru-RU"/>
        </w:rPr>
      </w:pPr>
      <w:r w:rsidRPr="00B44F63">
        <w:rPr>
          <w:rFonts w:ascii="PT Astra Serif" w:eastAsia="PT Astra Serif" w:hAnsi="PT Astra Serif" w:cs="PT Astra Serif"/>
          <w:sz w:val="25"/>
          <w:szCs w:val="25"/>
          <w:lang w:eastAsia="ru-RU"/>
        </w:rPr>
        <w:t>2. Комитету документационно-кадровой работы обеспечить опубликование настоящего распоряжения на официальном интернет-портале Правительства Томской области и на официальном сайте Департамента по управлению государственной собственностью Томской области.</w:t>
      </w:r>
    </w:p>
    <w:p w:rsidR="00B44F63" w:rsidRPr="00B44F63" w:rsidRDefault="00B44F63" w:rsidP="00B44F63">
      <w:pPr>
        <w:tabs>
          <w:tab w:val="left" w:pos="7655"/>
        </w:tabs>
        <w:spacing w:after="0" w:line="240" w:lineRule="auto"/>
        <w:ind w:firstLine="709"/>
        <w:jc w:val="both"/>
        <w:rPr>
          <w:rFonts w:ascii="PT Astra Serif" w:eastAsia="PT Astra Serif" w:hAnsi="PT Astra Serif" w:cs="PT Astra Serif"/>
          <w:sz w:val="25"/>
          <w:szCs w:val="25"/>
          <w:lang w:eastAsia="ru-RU"/>
        </w:rPr>
      </w:pPr>
      <w:r w:rsidRPr="00B44F63">
        <w:rPr>
          <w:rFonts w:ascii="PT Astra Serif" w:eastAsia="PT Astra Serif" w:hAnsi="PT Astra Serif" w:cs="PT Astra Serif"/>
          <w:sz w:val="25"/>
          <w:szCs w:val="25"/>
          <w:lang w:eastAsia="ru-RU"/>
        </w:rPr>
        <w:t>3. Комитету проектной деятельности направить настоящее распоряжение в Управление Федеральной налоговой службы по Томской области.</w:t>
      </w:r>
    </w:p>
    <w:p w:rsidR="00D41DDF" w:rsidRDefault="00B44F63" w:rsidP="00B44F63">
      <w:pPr>
        <w:tabs>
          <w:tab w:val="left" w:pos="7655"/>
        </w:tabs>
        <w:spacing w:after="0" w:line="240" w:lineRule="auto"/>
        <w:ind w:firstLine="709"/>
        <w:jc w:val="both"/>
        <w:rPr>
          <w:rFonts w:ascii="PT Astra Serif" w:hAnsi="PT Astra Serif" w:cs="PT Astra Serif"/>
          <w:sz w:val="25"/>
          <w:szCs w:val="25"/>
          <w:highlight w:val="white"/>
        </w:rPr>
      </w:pPr>
      <w:r w:rsidRPr="00B44F63">
        <w:rPr>
          <w:rFonts w:ascii="PT Astra Serif" w:eastAsia="PT Astra Serif" w:hAnsi="PT Astra Serif" w:cs="PT Astra Serif"/>
          <w:sz w:val="25"/>
          <w:szCs w:val="25"/>
          <w:lang w:eastAsia="ru-RU"/>
        </w:rPr>
        <w:t xml:space="preserve">4. Настоящее распоряжение вступает в силу со дня его подписания и в части подпункта </w:t>
      </w:r>
      <w:r w:rsidR="00101796" w:rsidRPr="00101796">
        <w:rPr>
          <w:rFonts w:ascii="PT Astra Serif" w:eastAsia="PT Astra Serif" w:hAnsi="PT Astra Serif" w:cs="PT Astra Serif"/>
          <w:sz w:val="25"/>
          <w:szCs w:val="25"/>
          <w:lang w:eastAsia="ru-RU"/>
        </w:rPr>
        <w:t>1) пункта 1 настоящего распоряжения распространяется на отношения, возникшие с 30.11.2020, в части подпункта 2) пункта 1 настоящего распоряжения распространяется на от</w:t>
      </w:r>
      <w:r w:rsidR="00101796">
        <w:rPr>
          <w:rFonts w:ascii="PT Astra Serif" w:eastAsia="PT Astra Serif" w:hAnsi="PT Astra Serif" w:cs="PT Astra Serif"/>
          <w:sz w:val="25"/>
          <w:szCs w:val="25"/>
          <w:lang w:eastAsia="ru-RU"/>
        </w:rPr>
        <w:t>ношения, возникшие с 26.11.2021</w:t>
      </w:r>
      <w:r w:rsidRPr="00B44F63">
        <w:rPr>
          <w:rFonts w:ascii="PT Astra Serif" w:eastAsia="PT Astra Serif" w:hAnsi="PT Astra Serif" w:cs="PT Astra Serif"/>
          <w:sz w:val="25"/>
          <w:szCs w:val="25"/>
          <w:lang w:eastAsia="ru-RU"/>
        </w:rPr>
        <w:t>.</w:t>
      </w:r>
    </w:p>
    <w:p w:rsidR="00D41DDF" w:rsidRDefault="00D41DDF">
      <w:pPr>
        <w:tabs>
          <w:tab w:val="left" w:pos="7655"/>
        </w:tabs>
        <w:spacing w:after="0" w:line="240" w:lineRule="auto"/>
        <w:jc w:val="both"/>
        <w:rPr>
          <w:rFonts w:ascii="PT Astra Serif" w:hAnsi="PT Astra Serif" w:cs="PT Astra Serif"/>
          <w:sz w:val="25"/>
          <w:szCs w:val="25"/>
          <w:highlight w:val="yellow"/>
        </w:rPr>
      </w:pPr>
      <w:bookmarkStart w:id="0" w:name="_GoBack"/>
      <w:bookmarkEnd w:id="0"/>
    </w:p>
    <w:p w:rsidR="00D41DDF" w:rsidRDefault="00D41DDF">
      <w:pPr>
        <w:tabs>
          <w:tab w:val="left" w:pos="7655"/>
        </w:tabs>
        <w:spacing w:after="0" w:line="240" w:lineRule="auto"/>
        <w:jc w:val="both"/>
        <w:rPr>
          <w:rFonts w:ascii="PT Astra Serif" w:hAnsi="PT Astra Serif" w:cs="PT Astra Serif"/>
          <w:sz w:val="25"/>
          <w:szCs w:val="25"/>
          <w:highlight w:val="yellow"/>
        </w:rPr>
      </w:pPr>
    </w:p>
    <w:p w:rsidR="00101796" w:rsidRDefault="00101796">
      <w:pPr>
        <w:tabs>
          <w:tab w:val="left" w:pos="7655"/>
        </w:tabs>
        <w:spacing w:after="0" w:line="240" w:lineRule="auto"/>
        <w:jc w:val="both"/>
        <w:rPr>
          <w:rFonts w:ascii="PT Astra Serif" w:hAnsi="PT Astra Serif" w:cs="PT Astra Serif"/>
          <w:sz w:val="25"/>
          <w:szCs w:val="25"/>
          <w:highlight w:val="yellow"/>
        </w:rPr>
      </w:pPr>
    </w:p>
    <w:tbl>
      <w:tblPr>
        <w:tblStyle w:val="af5"/>
        <w:tblW w:w="10342" w:type="dxa"/>
        <w:tblInd w:w="-137" w:type="dxa"/>
        <w:tblBorders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insideH w:val="none" w:sz="0" w:space="0" w:color="000000"/>
          <w:insideV w:val="none" w:sz="0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814"/>
        <w:gridCol w:w="1354"/>
        <w:gridCol w:w="4174"/>
      </w:tblGrid>
      <w:tr w:rsidR="003C107E" w:rsidRPr="003C107E">
        <w:tc>
          <w:tcPr>
            <w:tcW w:w="4814" w:type="dxa"/>
          </w:tcPr>
          <w:p w:rsidR="00D41DDF" w:rsidRPr="003C107E" w:rsidRDefault="00B44F63" w:rsidP="00475DB6">
            <w:pPr>
              <w:tabs>
                <w:tab w:val="left" w:pos="6804"/>
              </w:tabs>
              <w:jc w:val="both"/>
              <w:rPr>
                <w:rFonts w:ascii="PT Astra Serif" w:hAnsi="PT Astra Serif" w:cs="PT Astra Serif"/>
                <w:bCs/>
                <w:sz w:val="25"/>
                <w:szCs w:val="25"/>
              </w:rPr>
            </w:pPr>
            <w:r>
              <w:rPr>
                <w:rFonts w:ascii="PT Astra Serif" w:eastAsia="PT Astra Serif" w:hAnsi="PT Astra Serif" w:cs="PT Astra Serif"/>
                <w:sz w:val="25"/>
                <w:szCs w:val="25"/>
                <w:lang w:eastAsia="ru-RU"/>
              </w:rPr>
              <w:t>Н</w:t>
            </w:r>
            <w:r w:rsidR="00475DB6" w:rsidRPr="003C107E">
              <w:rPr>
                <w:rFonts w:ascii="PT Astra Serif" w:eastAsia="PT Astra Serif" w:hAnsi="PT Astra Serif" w:cs="PT Astra Serif"/>
                <w:sz w:val="25"/>
                <w:szCs w:val="25"/>
                <w:lang w:eastAsia="ru-RU"/>
              </w:rPr>
              <w:t>ачальник Департамента</w:t>
            </w:r>
          </w:p>
        </w:tc>
        <w:tc>
          <w:tcPr>
            <w:tcW w:w="1354" w:type="dxa"/>
            <w:vAlign w:val="bottom"/>
          </w:tcPr>
          <w:p w:rsidR="00D41DDF" w:rsidRPr="003C107E" w:rsidRDefault="00D41DDF">
            <w:pPr>
              <w:rPr>
                <w:rFonts w:ascii="PT Astra Serif" w:hAnsi="PT Astra Serif" w:cs="PT Astra Serif"/>
                <w:sz w:val="25"/>
                <w:szCs w:val="25"/>
              </w:rPr>
            </w:pPr>
          </w:p>
        </w:tc>
        <w:tc>
          <w:tcPr>
            <w:tcW w:w="4174" w:type="dxa"/>
            <w:vAlign w:val="bottom"/>
          </w:tcPr>
          <w:p w:rsidR="00D41DDF" w:rsidRPr="003C107E" w:rsidRDefault="00B44F63" w:rsidP="00B44F63">
            <w:pPr>
              <w:tabs>
                <w:tab w:val="left" w:pos="6804"/>
              </w:tabs>
              <w:jc w:val="right"/>
              <w:rPr>
                <w:rFonts w:ascii="PT Astra Serif" w:hAnsi="PT Astra Serif" w:cs="PT Astra Serif"/>
                <w:bCs/>
                <w:sz w:val="25"/>
                <w:szCs w:val="25"/>
              </w:rPr>
            </w:pPr>
            <w:r>
              <w:rPr>
                <w:rFonts w:ascii="PT Astra Serif" w:eastAsia="PT Astra Serif" w:hAnsi="PT Astra Serif" w:cs="PT Astra Serif"/>
                <w:sz w:val="25"/>
                <w:szCs w:val="25"/>
                <w:lang w:eastAsia="ru-RU"/>
              </w:rPr>
              <w:t>Т</w:t>
            </w:r>
            <w:r w:rsidR="00475DB6" w:rsidRPr="003C107E">
              <w:rPr>
                <w:rFonts w:ascii="PT Astra Serif" w:eastAsia="PT Astra Serif" w:hAnsi="PT Astra Serif" w:cs="PT Astra Serif"/>
                <w:sz w:val="25"/>
                <w:szCs w:val="25"/>
                <w:lang w:eastAsia="ru-RU"/>
              </w:rPr>
              <w:t>.</w:t>
            </w:r>
            <w:r>
              <w:rPr>
                <w:rFonts w:ascii="PT Astra Serif" w:eastAsia="PT Astra Serif" w:hAnsi="PT Astra Serif" w:cs="PT Astra Serif"/>
                <w:sz w:val="25"/>
                <w:szCs w:val="25"/>
                <w:lang w:eastAsia="ru-RU"/>
              </w:rPr>
              <w:t>А</w:t>
            </w:r>
            <w:r w:rsidR="00475DB6" w:rsidRPr="003C107E">
              <w:rPr>
                <w:rFonts w:ascii="PT Astra Serif" w:eastAsia="PT Astra Serif" w:hAnsi="PT Astra Serif" w:cs="PT Astra Serif"/>
                <w:sz w:val="25"/>
                <w:szCs w:val="25"/>
                <w:lang w:eastAsia="ru-RU"/>
              </w:rPr>
              <w:t xml:space="preserve">. </w:t>
            </w:r>
            <w:r>
              <w:rPr>
                <w:rFonts w:ascii="PT Astra Serif" w:eastAsia="PT Astra Serif" w:hAnsi="PT Astra Serif" w:cs="PT Astra Serif"/>
                <w:sz w:val="25"/>
                <w:szCs w:val="25"/>
                <w:lang w:eastAsia="ru-RU"/>
              </w:rPr>
              <w:t>Исакова</w:t>
            </w:r>
          </w:p>
        </w:tc>
      </w:tr>
    </w:tbl>
    <w:p w:rsidR="00A5339C" w:rsidRPr="003A51CC" w:rsidRDefault="00A5339C" w:rsidP="00C474B7">
      <w:pPr>
        <w:spacing w:after="0"/>
        <w:rPr>
          <w:rFonts w:ascii="PT Astra Serif" w:eastAsia="PT Astra Serif" w:hAnsi="PT Astra Serif" w:cs="PT Astra Serif"/>
          <w:color w:val="FFFFFF" w:themeColor="background1"/>
          <w:sz w:val="20"/>
          <w:szCs w:val="20"/>
        </w:rPr>
      </w:pPr>
      <w:r w:rsidRPr="003A51CC">
        <w:rPr>
          <w:rFonts w:ascii="PT Astra Serif" w:eastAsia="PT Astra Serif" w:hAnsi="PT Astra Serif" w:cs="PT Astra Serif"/>
          <w:color w:val="FFFFFF" w:themeColor="background1"/>
          <w:sz w:val="20"/>
          <w:szCs w:val="20"/>
        </w:rPr>
        <w:t xml:space="preserve"> </w:t>
      </w:r>
    </w:p>
    <w:sectPr w:rsidR="00A5339C" w:rsidRPr="003A51CC">
      <w:headerReference w:type="default" r:id="rId8"/>
      <w:pgSz w:w="11906" w:h="16838"/>
      <w:pgMar w:top="1134" w:right="567" w:bottom="567" w:left="1134" w:header="703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41DDF" w:rsidRDefault="00475DB6">
      <w:pPr>
        <w:spacing w:after="0" w:line="240" w:lineRule="auto"/>
      </w:pPr>
      <w:r>
        <w:separator/>
      </w:r>
    </w:p>
  </w:endnote>
  <w:endnote w:type="continuationSeparator" w:id="0">
    <w:p w:rsidR="00D41DDF" w:rsidRDefault="00475D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41DDF" w:rsidRDefault="00475DB6">
      <w:pPr>
        <w:spacing w:after="0" w:line="240" w:lineRule="auto"/>
      </w:pPr>
      <w:r>
        <w:separator/>
      </w:r>
    </w:p>
  </w:footnote>
  <w:footnote w:type="continuationSeparator" w:id="0">
    <w:p w:rsidR="00D41DDF" w:rsidRDefault="00475D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243012836"/>
      <w:docPartObj>
        <w:docPartGallery w:val="Page Numbers (Top of Page)"/>
        <w:docPartUnique/>
      </w:docPartObj>
    </w:sdtPr>
    <w:sdtEndPr/>
    <w:sdtContent>
      <w:p w:rsidR="00D41DDF" w:rsidRDefault="00475DB6">
        <w:pPr>
          <w:pStyle w:val="afe"/>
          <w:jc w:val="center"/>
          <w:rPr>
            <w:rFonts w:ascii="PT Astra Serif" w:hAnsi="PT Astra Serif"/>
            <w:sz w:val="24"/>
            <w:szCs w:val="24"/>
          </w:rPr>
        </w:pPr>
        <w:r>
          <w:rPr>
            <w:rFonts w:ascii="PT Astra Serif" w:hAnsi="PT Astra Serif"/>
            <w:sz w:val="24"/>
            <w:szCs w:val="24"/>
          </w:rPr>
          <w:fldChar w:fldCharType="begin"/>
        </w:r>
        <w:r>
          <w:rPr>
            <w:rFonts w:ascii="PT Astra Serif" w:hAnsi="PT Astra Serif"/>
            <w:sz w:val="24"/>
            <w:szCs w:val="24"/>
          </w:rPr>
          <w:instrText>PAGE   \* MERGEFORMAT</w:instrText>
        </w:r>
        <w:r>
          <w:rPr>
            <w:rFonts w:ascii="PT Astra Serif" w:hAnsi="PT Astra Serif"/>
            <w:sz w:val="24"/>
            <w:szCs w:val="24"/>
          </w:rPr>
          <w:fldChar w:fldCharType="separate"/>
        </w:r>
        <w:r w:rsidR="00C474B7">
          <w:rPr>
            <w:rFonts w:ascii="PT Astra Serif" w:hAnsi="PT Astra Serif"/>
            <w:noProof/>
            <w:sz w:val="24"/>
            <w:szCs w:val="24"/>
          </w:rPr>
          <w:t>2</w:t>
        </w:r>
        <w:r>
          <w:rPr>
            <w:rFonts w:ascii="PT Astra Serif" w:hAnsi="PT Astra Serif"/>
            <w:sz w:val="24"/>
            <w:szCs w:val="24"/>
          </w:rPr>
          <w:fldChar w:fldCharType="end"/>
        </w:r>
      </w:p>
    </w:sdtContent>
  </w:sdt>
  <w:p w:rsidR="00D41DDF" w:rsidRDefault="00D41DDF">
    <w:pPr>
      <w:pStyle w:val="af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77716E"/>
    <w:multiLevelType w:val="hybridMultilevel"/>
    <w:tmpl w:val="C65AE9BA"/>
    <w:lvl w:ilvl="0" w:tplc="2DF8FA9E">
      <w:start w:val="1"/>
      <w:numFmt w:val="decimal"/>
      <w:lvlText w:val="%1."/>
      <w:lvlJc w:val="left"/>
      <w:pPr>
        <w:ind w:left="709" w:hanging="360"/>
      </w:pPr>
    </w:lvl>
    <w:lvl w:ilvl="1" w:tplc="2AB4BD8C">
      <w:start w:val="1"/>
      <w:numFmt w:val="lowerLetter"/>
      <w:lvlText w:val="%2."/>
      <w:lvlJc w:val="left"/>
      <w:pPr>
        <w:ind w:left="1429" w:hanging="360"/>
      </w:pPr>
    </w:lvl>
    <w:lvl w:ilvl="2" w:tplc="5836A26A">
      <w:start w:val="1"/>
      <w:numFmt w:val="lowerRoman"/>
      <w:lvlText w:val="%3."/>
      <w:lvlJc w:val="right"/>
      <w:pPr>
        <w:ind w:left="2149" w:hanging="180"/>
      </w:pPr>
    </w:lvl>
    <w:lvl w:ilvl="3" w:tplc="4490AB46">
      <w:start w:val="1"/>
      <w:numFmt w:val="decimal"/>
      <w:lvlText w:val="%4."/>
      <w:lvlJc w:val="left"/>
      <w:pPr>
        <w:ind w:left="2869" w:hanging="360"/>
      </w:pPr>
    </w:lvl>
    <w:lvl w:ilvl="4" w:tplc="35541EE6">
      <w:start w:val="1"/>
      <w:numFmt w:val="lowerLetter"/>
      <w:lvlText w:val="%5."/>
      <w:lvlJc w:val="left"/>
      <w:pPr>
        <w:ind w:left="3589" w:hanging="360"/>
      </w:pPr>
    </w:lvl>
    <w:lvl w:ilvl="5" w:tplc="B3486722">
      <w:start w:val="1"/>
      <w:numFmt w:val="lowerRoman"/>
      <w:lvlText w:val="%6."/>
      <w:lvlJc w:val="right"/>
      <w:pPr>
        <w:ind w:left="4309" w:hanging="180"/>
      </w:pPr>
    </w:lvl>
    <w:lvl w:ilvl="6" w:tplc="DFF67CA8">
      <w:start w:val="1"/>
      <w:numFmt w:val="decimal"/>
      <w:lvlText w:val="%7."/>
      <w:lvlJc w:val="left"/>
      <w:pPr>
        <w:ind w:left="5029" w:hanging="360"/>
      </w:pPr>
    </w:lvl>
    <w:lvl w:ilvl="7" w:tplc="961C56DC">
      <w:start w:val="1"/>
      <w:numFmt w:val="lowerLetter"/>
      <w:lvlText w:val="%8."/>
      <w:lvlJc w:val="left"/>
      <w:pPr>
        <w:ind w:left="5749" w:hanging="360"/>
      </w:pPr>
    </w:lvl>
    <w:lvl w:ilvl="8" w:tplc="8612C364">
      <w:start w:val="1"/>
      <w:numFmt w:val="lowerRoman"/>
      <w:lvlText w:val="%9."/>
      <w:lvlJc w:val="right"/>
      <w:pPr>
        <w:ind w:left="6469" w:hanging="180"/>
      </w:pPr>
    </w:lvl>
  </w:abstractNum>
  <w:abstractNum w:abstractNumId="1" w15:restartNumberingAfterBreak="0">
    <w:nsid w:val="305B4BC4"/>
    <w:multiLevelType w:val="hybridMultilevel"/>
    <w:tmpl w:val="CF3E0B7C"/>
    <w:lvl w:ilvl="0" w:tplc="F606D6E8">
      <w:start w:val="1"/>
      <w:numFmt w:val="decimal"/>
      <w:lvlText w:val="%1)"/>
      <w:lvlJc w:val="left"/>
      <w:pPr>
        <w:ind w:left="1260" w:hanging="360"/>
      </w:pPr>
      <w:rPr>
        <w:rFonts w:hint="default"/>
        <w:b w:val="0"/>
      </w:rPr>
    </w:lvl>
    <w:lvl w:ilvl="1" w:tplc="3252C44C">
      <w:start w:val="1"/>
      <w:numFmt w:val="lowerLetter"/>
      <w:lvlText w:val="%2."/>
      <w:lvlJc w:val="left"/>
      <w:pPr>
        <w:ind w:left="1980" w:hanging="360"/>
      </w:pPr>
    </w:lvl>
    <w:lvl w:ilvl="2" w:tplc="4EEAB75A">
      <w:start w:val="1"/>
      <w:numFmt w:val="lowerRoman"/>
      <w:lvlText w:val="%3."/>
      <w:lvlJc w:val="right"/>
      <w:pPr>
        <w:ind w:left="2700" w:hanging="180"/>
      </w:pPr>
    </w:lvl>
    <w:lvl w:ilvl="3" w:tplc="AB5ED82A">
      <w:start w:val="1"/>
      <w:numFmt w:val="decimal"/>
      <w:lvlText w:val="%4."/>
      <w:lvlJc w:val="left"/>
      <w:pPr>
        <w:ind w:left="3420" w:hanging="360"/>
      </w:pPr>
    </w:lvl>
    <w:lvl w:ilvl="4" w:tplc="4EE630C2">
      <w:start w:val="1"/>
      <w:numFmt w:val="lowerLetter"/>
      <w:lvlText w:val="%5."/>
      <w:lvlJc w:val="left"/>
      <w:pPr>
        <w:ind w:left="4140" w:hanging="360"/>
      </w:pPr>
    </w:lvl>
    <w:lvl w:ilvl="5" w:tplc="CFAC9CB2">
      <w:start w:val="1"/>
      <w:numFmt w:val="lowerRoman"/>
      <w:lvlText w:val="%6."/>
      <w:lvlJc w:val="right"/>
      <w:pPr>
        <w:ind w:left="4860" w:hanging="180"/>
      </w:pPr>
    </w:lvl>
    <w:lvl w:ilvl="6" w:tplc="EDFA36BA">
      <w:start w:val="1"/>
      <w:numFmt w:val="decimal"/>
      <w:lvlText w:val="%7."/>
      <w:lvlJc w:val="left"/>
      <w:pPr>
        <w:ind w:left="5580" w:hanging="360"/>
      </w:pPr>
    </w:lvl>
    <w:lvl w:ilvl="7" w:tplc="C67C2F90">
      <w:start w:val="1"/>
      <w:numFmt w:val="lowerLetter"/>
      <w:lvlText w:val="%8."/>
      <w:lvlJc w:val="left"/>
      <w:pPr>
        <w:ind w:left="6300" w:hanging="360"/>
      </w:pPr>
    </w:lvl>
    <w:lvl w:ilvl="8" w:tplc="F0C4300C">
      <w:start w:val="1"/>
      <w:numFmt w:val="lowerRoman"/>
      <w:lvlText w:val="%9."/>
      <w:lvlJc w:val="right"/>
      <w:pPr>
        <w:ind w:left="7020" w:hanging="180"/>
      </w:pPr>
    </w:lvl>
  </w:abstractNum>
  <w:abstractNum w:abstractNumId="2" w15:restartNumberingAfterBreak="0">
    <w:nsid w:val="3A7F6256"/>
    <w:multiLevelType w:val="hybridMultilevel"/>
    <w:tmpl w:val="A412CFF4"/>
    <w:lvl w:ilvl="0" w:tplc="5F74763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1EF062C0">
      <w:start w:val="1"/>
      <w:numFmt w:val="lowerLetter"/>
      <w:lvlText w:val="%2."/>
      <w:lvlJc w:val="left"/>
      <w:pPr>
        <w:ind w:left="1789" w:hanging="360"/>
      </w:pPr>
    </w:lvl>
    <w:lvl w:ilvl="2" w:tplc="F9DAD418">
      <w:start w:val="1"/>
      <w:numFmt w:val="lowerRoman"/>
      <w:lvlText w:val="%3."/>
      <w:lvlJc w:val="right"/>
      <w:pPr>
        <w:ind w:left="2509" w:hanging="180"/>
      </w:pPr>
    </w:lvl>
    <w:lvl w:ilvl="3" w:tplc="492EF422">
      <w:start w:val="1"/>
      <w:numFmt w:val="decimal"/>
      <w:lvlText w:val="%4."/>
      <w:lvlJc w:val="left"/>
      <w:pPr>
        <w:ind w:left="3229" w:hanging="360"/>
      </w:pPr>
    </w:lvl>
    <w:lvl w:ilvl="4" w:tplc="8334FCCC">
      <w:start w:val="1"/>
      <w:numFmt w:val="lowerLetter"/>
      <w:lvlText w:val="%5."/>
      <w:lvlJc w:val="left"/>
      <w:pPr>
        <w:ind w:left="3949" w:hanging="360"/>
      </w:pPr>
    </w:lvl>
    <w:lvl w:ilvl="5" w:tplc="E2740A1E">
      <w:start w:val="1"/>
      <w:numFmt w:val="lowerRoman"/>
      <w:lvlText w:val="%6."/>
      <w:lvlJc w:val="right"/>
      <w:pPr>
        <w:ind w:left="4669" w:hanging="180"/>
      </w:pPr>
    </w:lvl>
    <w:lvl w:ilvl="6" w:tplc="6F1C0DC6">
      <w:start w:val="1"/>
      <w:numFmt w:val="decimal"/>
      <w:lvlText w:val="%7."/>
      <w:lvlJc w:val="left"/>
      <w:pPr>
        <w:ind w:left="5389" w:hanging="360"/>
      </w:pPr>
    </w:lvl>
    <w:lvl w:ilvl="7" w:tplc="DB1C8044">
      <w:start w:val="1"/>
      <w:numFmt w:val="lowerLetter"/>
      <w:lvlText w:val="%8."/>
      <w:lvlJc w:val="left"/>
      <w:pPr>
        <w:ind w:left="6109" w:hanging="360"/>
      </w:pPr>
    </w:lvl>
    <w:lvl w:ilvl="8" w:tplc="405EE418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4F2A40DA"/>
    <w:multiLevelType w:val="hybridMultilevel"/>
    <w:tmpl w:val="439AED90"/>
    <w:lvl w:ilvl="0" w:tplc="676879A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B1E63514">
      <w:start w:val="1"/>
      <w:numFmt w:val="lowerLetter"/>
      <w:lvlText w:val="%2."/>
      <w:lvlJc w:val="left"/>
      <w:pPr>
        <w:ind w:left="1789" w:hanging="360"/>
      </w:pPr>
    </w:lvl>
    <w:lvl w:ilvl="2" w:tplc="9BC2D350">
      <w:start w:val="1"/>
      <w:numFmt w:val="lowerRoman"/>
      <w:lvlText w:val="%3."/>
      <w:lvlJc w:val="right"/>
      <w:pPr>
        <w:ind w:left="2509" w:hanging="180"/>
      </w:pPr>
    </w:lvl>
    <w:lvl w:ilvl="3" w:tplc="3C6459F2">
      <w:start w:val="1"/>
      <w:numFmt w:val="decimal"/>
      <w:lvlText w:val="%4."/>
      <w:lvlJc w:val="left"/>
      <w:pPr>
        <w:ind w:left="3229" w:hanging="360"/>
      </w:pPr>
    </w:lvl>
    <w:lvl w:ilvl="4" w:tplc="1AF6D97C">
      <w:start w:val="1"/>
      <w:numFmt w:val="lowerLetter"/>
      <w:lvlText w:val="%5."/>
      <w:lvlJc w:val="left"/>
      <w:pPr>
        <w:ind w:left="3949" w:hanging="360"/>
      </w:pPr>
    </w:lvl>
    <w:lvl w:ilvl="5" w:tplc="0F2EDB68">
      <w:start w:val="1"/>
      <w:numFmt w:val="lowerRoman"/>
      <w:lvlText w:val="%6."/>
      <w:lvlJc w:val="right"/>
      <w:pPr>
        <w:ind w:left="4669" w:hanging="180"/>
      </w:pPr>
    </w:lvl>
    <w:lvl w:ilvl="6" w:tplc="9FAE7DD4">
      <w:start w:val="1"/>
      <w:numFmt w:val="decimal"/>
      <w:lvlText w:val="%7."/>
      <w:lvlJc w:val="left"/>
      <w:pPr>
        <w:ind w:left="5389" w:hanging="360"/>
      </w:pPr>
    </w:lvl>
    <w:lvl w:ilvl="7" w:tplc="8FD8F448">
      <w:start w:val="1"/>
      <w:numFmt w:val="lowerLetter"/>
      <w:lvlText w:val="%8."/>
      <w:lvlJc w:val="left"/>
      <w:pPr>
        <w:ind w:left="6109" w:hanging="360"/>
      </w:pPr>
    </w:lvl>
    <w:lvl w:ilvl="8" w:tplc="35C058DC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61263725"/>
    <w:multiLevelType w:val="hybridMultilevel"/>
    <w:tmpl w:val="8F1CB824"/>
    <w:lvl w:ilvl="0" w:tplc="EA1CCC8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BC3A71B2">
      <w:start w:val="1"/>
      <w:numFmt w:val="lowerLetter"/>
      <w:lvlText w:val="%2."/>
      <w:lvlJc w:val="left"/>
      <w:pPr>
        <w:ind w:left="1620" w:hanging="360"/>
      </w:pPr>
    </w:lvl>
    <w:lvl w:ilvl="2" w:tplc="42B214E8">
      <w:start w:val="1"/>
      <w:numFmt w:val="lowerRoman"/>
      <w:lvlText w:val="%3."/>
      <w:lvlJc w:val="right"/>
      <w:pPr>
        <w:ind w:left="2340" w:hanging="180"/>
      </w:pPr>
    </w:lvl>
    <w:lvl w:ilvl="3" w:tplc="4AA06F0E">
      <w:start w:val="1"/>
      <w:numFmt w:val="decimal"/>
      <w:lvlText w:val="%4."/>
      <w:lvlJc w:val="left"/>
      <w:pPr>
        <w:ind w:left="3060" w:hanging="360"/>
      </w:pPr>
    </w:lvl>
    <w:lvl w:ilvl="4" w:tplc="E674939E">
      <w:start w:val="1"/>
      <w:numFmt w:val="lowerLetter"/>
      <w:lvlText w:val="%5."/>
      <w:lvlJc w:val="left"/>
      <w:pPr>
        <w:ind w:left="3780" w:hanging="360"/>
      </w:pPr>
    </w:lvl>
    <w:lvl w:ilvl="5" w:tplc="A3208A06">
      <w:start w:val="1"/>
      <w:numFmt w:val="lowerRoman"/>
      <w:lvlText w:val="%6."/>
      <w:lvlJc w:val="right"/>
      <w:pPr>
        <w:ind w:left="4500" w:hanging="180"/>
      </w:pPr>
    </w:lvl>
    <w:lvl w:ilvl="6" w:tplc="6BC85B02">
      <w:start w:val="1"/>
      <w:numFmt w:val="decimal"/>
      <w:lvlText w:val="%7."/>
      <w:lvlJc w:val="left"/>
      <w:pPr>
        <w:ind w:left="5220" w:hanging="360"/>
      </w:pPr>
    </w:lvl>
    <w:lvl w:ilvl="7" w:tplc="D90AEA2E">
      <w:start w:val="1"/>
      <w:numFmt w:val="lowerLetter"/>
      <w:lvlText w:val="%8."/>
      <w:lvlJc w:val="left"/>
      <w:pPr>
        <w:ind w:left="5940" w:hanging="360"/>
      </w:pPr>
    </w:lvl>
    <w:lvl w:ilvl="8" w:tplc="6AF0FBB4">
      <w:start w:val="1"/>
      <w:numFmt w:val="lowerRoman"/>
      <w:lvlText w:val="%9."/>
      <w:lvlJc w:val="right"/>
      <w:pPr>
        <w:ind w:left="6660" w:hanging="180"/>
      </w:pPr>
    </w:lvl>
  </w:abstractNum>
  <w:abstractNum w:abstractNumId="5" w15:restartNumberingAfterBreak="0">
    <w:nsid w:val="66272EF8"/>
    <w:multiLevelType w:val="hybridMultilevel"/>
    <w:tmpl w:val="24F640D8"/>
    <w:lvl w:ilvl="0" w:tplc="09F6924E">
      <w:start w:val="1"/>
      <w:numFmt w:val="russianLower"/>
      <w:lvlText w:val="%1)"/>
      <w:lvlJc w:val="left"/>
      <w:pPr>
        <w:ind w:left="1260" w:hanging="360"/>
      </w:pPr>
      <w:rPr>
        <w:rFonts w:hint="default"/>
        <w:b w:val="0"/>
      </w:rPr>
    </w:lvl>
    <w:lvl w:ilvl="1" w:tplc="58C034E6">
      <w:start w:val="1"/>
      <w:numFmt w:val="lowerLetter"/>
      <w:lvlText w:val="%2."/>
      <w:lvlJc w:val="left"/>
      <w:pPr>
        <w:ind w:left="1980" w:hanging="360"/>
      </w:pPr>
    </w:lvl>
    <w:lvl w:ilvl="2" w:tplc="D778AEEA">
      <w:start w:val="1"/>
      <w:numFmt w:val="lowerRoman"/>
      <w:lvlText w:val="%3."/>
      <w:lvlJc w:val="right"/>
      <w:pPr>
        <w:ind w:left="2700" w:hanging="180"/>
      </w:pPr>
    </w:lvl>
    <w:lvl w:ilvl="3" w:tplc="C2DACB04">
      <w:start w:val="1"/>
      <w:numFmt w:val="decimal"/>
      <w:lvlText w:val="%4."/>
      <w:lvlJc w:val="left"/>
      <w:pPr>
        <w:ind w:left="3420" w:hanging="360"/>
      </w:pPr>
    </w:lvl>
    <w:lvl w:ilvl="4" w:tplc="0C543614">
      <w:start w:val="1"/>
      <w:numFmt w:val="lowerLetter"/>
      <w:lvlText w:val="%5."/>
      <w:lvlJc w:val="left"/>
      <w:pPr>
        <w:ind w:left="4140" w:hanging="360"/>
      </w:pPr>
    </w:lvl>
    <w:lvl w:ilvl="5" w:tplc="0DC8FD86">
      <w:start w:val="1"/>
      <w:numFmt w:val="lowerRoman"/>
      <w:lvlText w:val="%6."/>
      <w:lvlJc w:val="right"/>
      <w:pPr>
        <w:ind w:left="4860" w:hanging="180"/>
      </w:pPr>
    </w:lvl>
    <w:lvl w:ilvl="6" w:tplc="C22CB462">
      <w:start w:val="1"/>
      <w:numFmt w:val="decimal"/>
      <w:lvlText w:val="%7."/>
      <w:lvlJc w:val="left"/>
      <w:pPr>
        <w:ind w:left="5580" w:hanging="360"/>
      </w:pPr>
    </w:lvl>
    <w:lvl w:ilvl="7" w:tplc="91866ADC">
      <w:start w:val="1"/>
      <w:numFmt w:val="lowerLetter"/>
      <w:lvlText w:val="%8."/>
      <w:lvlJc w:val="left"/>
      <w:pPr>
        <w:ind w:left="6300" w:hanging="360"/>
      </w:pPr>
    </w:lvl>
    <w:lvl w:ilvl="8" w:tplc="EF3EB5CA">
      <w:start w:val="1"/>
      <w:numFmt w:val="lowerRoman"/>
      <w:lvlText w:val="%9."/>
      <w:lvlJc w:val="right"/>
      <w:pPr>
        <w:ind w:left="7020" w:hanging="180"/>
      </w:pPr>
    </w:lvl>
  </w:abstractNum>
  <w:abstractNum w:abstractNumId="6" w15:restartNumberingAfterBreak="0">
    <w:nsid w:val="66841DBA"/>
    <w:multiLevelType w:val="hybridMultilevel"/>
    <w:tmpl w:val="5D0C2C4A"/>
    <w:lvl w:ilvl="0" w:tplc="9218375A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D3EEE482">
      <w:start w:val="1"/>
      <w:numFmt w:val="lowerLetter"/>
      <w:lvlText w:val="%2."/>
      <w:lvlJc w:val="left"/>
      <w:pPr>
        <w:ind w:left="1620" w:hanging="360"/>
      </w:pPr>
    </w:lvl>
    <w:lvl w:ilvl="2" w:tplc="FD4AA8E6">
      <w:start w:val="1"/>
      <w:numFmt w:val="lowerRoman"/>
      <w:lvlText w:val="%3."/>
      <w:lvlJc w:val="right"/>
      <w:pPr>
        <w:ind w:left="2340" w:hanging="180"/>
      </w:pPr>
    </w:lvl>
    <w:lvl w:ilvl="3" w:tplc="EEC8FDF8">
      <w:start w:val="1"/>
      <w:numFmt w:val="decimal"/>
      <w:lvlText w:val="%4."/>
      <w:lvlJc w:val="left"/>
      <w:pPr>
        <w:ind w:left="3060" w:hanging="360"/>
      </w:pPr>
    </w:lvl>
    <w:lvl w:ilvl="4" w:tplc="9FBECA6A">
      <w:start w:val="1"/>
      <w:numFmt w:val="lowerLetter"/>
      <w:lvlText w:val="%5."/>
      <w:lvlJc w:val="left"/>
      <w:pPr>
        <w:ind w:left="3780" w:hanging="360"/>
      </w:pPr>
    </w:lvl>
    <w:lvl w:ilvl="5" w:tplc="F1946122">
      <w:start w:val="1"/>
      <w:numFmt w:val="lowerRoman"/>
      <w:lvlText w:val="%6."/>
      <w:lvlJc w:val="right"/>
      <w:pPr>
        <w:ind w:left="4500" w:hanging="180"/>
      </w:pPr>
    </w:lvl>
    <w:lvl w:ilvl="6" w:tplc="EBC6BF1E">
      <w:start w:val="1"/>
      <w:numFmt w:val="decimal"/>
      <w:lvlText w:val="%7."/>
      <w:lvlJc w:val="left"/>
      <w:pPr>
        <w:ind w:left="5220" w:hanging="360"/>
      </w:pPr>
    </w:lvl>
    <w:lvl w:ilvl="7" w:tplc="76609F5C">
      <w:start w:val="1"/>
      <w:numFmt w:val="lowerLetter"/>
      <w:lvlText w:val="%8."/>
      <w:lvlJc w:val="left"/>
      <w:pPr>
        <w:ind w:left="5940" w:hanging="360"/>
      </w:pPr>
    </w:lvl>
    <w:lvl w:ilvl="8" w:tplc="F6C21170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6"/>
  </w:num>
  <w:num w:numId="2">
    <w:abstractNumId w:val="4"/>
  </w:num>
  <w:num w:numId="3">
    <w:abstractNumId w:val="1"/>
  </w:num>
  <w:num w:numId="4">
    <w:abstractNumId w:val="5"/>
  </w:num>
  <w:num w:numId="5">
    <w:abstractNumId w:val="2"/>
  </w:num>
  <w:num w:numId="6">
    <w:abstractNumId w:val="3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1DDF"/>
    <w:rsid w:val="00101796"/>
    <w:rsid w:val="00121D74"/>
    <w:rsid w:val="003A51CC"/>
    <w:rsid w:val="003C107E"/>
    <w:rsid w:val="00475DB6"/>
    <w:rsid w:val="005E7251"/>
    <w:rsid w:val="00710F24"/>
    <w:rsid w:val="00A12A2D"/>
    <w:rsid w:val="00A5339C"/>
    <w:rsid w:val="00AE6671"/>
    <w:rsid w:val="00B44F63"/>
    <w:rsid w:val="00B501BA"/>
    <w:rsid w:val="00C474B7"/>
    <w:rsid w:val="00CD6BED"/>
    <w:rsid w:val="00D41DDF"/>
    <w:rsid w:val="00EA4549"/>
    <w:rsid w:val="00EF15A5"/>
    <w:rsid w:val="00FF48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D73619"/>
  <w15:docId w15:val="{1E14FA0A-1D7D-4F69-A3A1-E7DE86A61A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a">
    <w:name w:val="caption"/>
    <w:basedOn w:val="a"/>
    <w:next w:val="a"/>
    <w:link w:val="ab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b">
    <w:name w:val="Название объекта Знак"/>
    <w:link w:val="aa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CCCEA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CCCEA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single" w:sz="4" w:space="0" w:color="95AFDD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DA9DB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8DA9DB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ac">
    <w:name w:val="Hyperlink"/>
    <w:uiPriority w:val="99"/>
    <w:unhideWhenUsed/>
    <w:rPr>
      <w:color w:val="0563C1" w:themeColor="hyperlink"/>
      <w:u w:val="single"/>
    </w:rPr>
  </w:style>
  <w:style w:type="paragraph" w:styleId="ad">
    <w:name w:val="footnote text"/>
    <w:basedOn w:val="a"/>
    <w:link w:val="ae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e">
    <w:name w:val="Текст сноски Знак"/>
    <w:link w:val="ad"/>
    <w:uiPriority w:val="99"/>
    <w:rPr>
      <w:sz w:val="18"/>
    </w:rPr>
  </w:style>
  <w:style w:type="character" w:styleId="af">
    <w:name w:val="footnote reference"/>
    <w:basedOn w:val="a0"/>
    <w:uiPriority w:val="99"/>
    <w:unhideWhenUsed/>
    <w:rPr>
      <w:vertAlign w:val="superscript"/>
    </w:rPr>
  </w:style>
  <w:style w:type="paragraph" w:styleId="af0">
    <w:name w:val="endnote text"/>
    <w:basedOn w:val="a"/>
    <w:link w:val="af1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1">
    <w:name w:val="Текст концевой сноски Знак"/>
    <w:link w:val="af0"/>
    <w:uiPriority w:val="99"/>
    <w:rPr>
      <w:sz w:val="20"/>
    </w:rPr>
  </w:style>
  <w:style w:type="character" w:styleId="af2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3">
    <w:name w:val="TOC Heading"/>
    <w:uiPriority w:val="39"/>
    <w:unhideWhenUsed/>
  </w:style>
  <w:style w:type="paragraph" w:styleId="af4">
    <w:name w:val="table of figures"/>
    <w:basedOn w:val="a"/>
    <w:next w:val="a"/>
    <w:uiPriority w:val="99"/>
    <w:unhideWhenUsed/>
    <w:pPr>
      <w:spacing w:after="0"/>
    </w:pPr>
  </w:style>
  <w:style w:type="table" w:styleId="af5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6">
    <w:name w:val="Balloon Text"/>
    <w:basedOn w:val="a"/>
    <w:link w:val="af7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7">
    <w:name w:val="Текст выноски Знак"/>
    <w:basedOn w:val="a0"/>
    <w:link w:val="af6"/>
    <w:uiPriority w:val="99"/>
    <w:semiHidden/>
    <w:rPr>
      <w:rFonts w:ascii="Segoe UI" w:hAnsi="Segoe UI" w:cs="Segoe UI"/>
      <w:sz w:val="18"/>
      <w:szCs w:val="18"/>
    </w:r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a">
    <w:name w:val="annotation text"/>
    <w:basedOn w:val="a"/>
    <w:link w:val="afb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uiPriority w:val="99"/>
    <w:semiHidden/>
    <w:rPr>
      <w:sz w:val="20"/>
      <w:szCs w:val="20"/>
    </w:rPr>
  </w:style>
  <w:style w:type="paragraph" w:styleId="afc">
    <w:name w:val="annotation subject"/>
    <w:basedOn w:val="afa"/>
    <w:next w:val="afa"/>
    <w:link w:val="afd"/>
    <w:uiPriority w:val="99"/>
    <w:semiHidden/>
    <w:unhideWhenUsed/>
    <w:rPr>
      <w:b/>
      <w:bCs/>
    </w:rPr>
  </w:style>
  <w:style w:type="character" w:customStyle="1" w:styleId="afd">
    <w:name w:val="Тема примечания Знак"/>
    <w:basedOn w:val="afb"/>
    <w:link w:val="afc"/>
    <w:uiPriority w:val="99"/>
    <w:semiHidden/>
    <w:rPr>
      <w:b/>
      <w:bCs/>
      <w:sz w:val="20"/>
      <w:szCs w:val="20"/>
    </w:rPr>
  </w:style>
  <w:style w:type="paragraph" w:styleId="afe">
    <w:name w:val="header"/>
    <w:basedOn w:val="a"/>
    <w:link w:val="aff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">
    <w:name w:val="Верхний колонтитул Знак"/>
    <w:basedOn w:val="a0"/>
    <w:link w:val="afe"/>
    <w:uiPriority w:val="99"/>
  </w:style>
  <w:style w:type="paragraph" w:styleId="aff0">
    <w:name w:val="footer"/>
    <w:basedOn w:val="a"/>
    <w:link w:val="aff1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1">
    <w:name w:val="Нижний колонтитул Знак"/>
    <w:basedOn w:val="a0"/>
    <w:link w:val="aff0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318</Words>
  <Characters>1813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Кадукова Станислава Александровна</dc:creator>
  <cp:keywords/>
  <dc:description/>
  <cp:lastModifiedBy>Ирина Викторовна Лещенко</cp:lastModifiedBy>
  <cp:revision>3</cp:revision>
  <cp:lastPrinted>2026-08-12T04:22:00Z</cp:lastPrinted>
  <dcterms:created xsi:type="dcterms:W3CDTF">2026-08-12T09:05:00Z</dcterms:created>
  <dcterms:modified xsi:type="dcterms:W3CDTF">2026-08-19T09:18:00Z</dcterms:modified>
</cp:coreProperties>
</file>