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F20" w:rsidRPr="001219A0" w:rsidRDefault="00757F20" w:rsidP="00757F20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24.09.2026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19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п</w:t>
      </w:r>
    </w:p>
    <w:p w:rsidR="00757F20" w:rsidRPr="00757F20" w:rsidRDefault="00757F20" w:rsidP="00757F2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57F20" w:rsidRPr="00757F20" w:rsidRDefault="00757F20" w:rsidP="00757F20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7F01F0" w:rsidRDefault="00757F20">
      <w:pPr>
        <w:ind w:firstLine="0"/>
        <w:jc w:val="center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О внесении изменений в постановление Администрации </w:t>
      </w:r>
    </w:p>
    <w:p w:rsidR="007F01F0" w:rsidRDefault="00757F20">
      <w:pPr>
        <w:ind w:firstLine="0"/>
        <w:jc w:val="center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Томской области от 06.07.2018 № 274а</w:t>
      </w:r>
    </w:p>
    <w:p w:rsidR="007F01F0" w:rsidRDefault="007F01F0">
      <w:pPr>
        <w:ind w:firstLine="0"/>
        <w:jc w:val="center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</w:p>
    <w:p w:rsidR="007F01F0" w:rsidRDefault="007F01F0">
      <w:pPr>
        <w:ind w:firstLine="0"/>
        <w:rPr>
          <w:rFonts w:ascii="PT Astra Serif" w:hAnsi="PT Astra Serif" w:cs="PT Astra Serif"/>
          <w:color w:val="000000"/>
          <w:sz w:val="24"/>
          <w:szCs w:val="24"/>
          <w:highlight w:val="white"/>
        </w:rPr>
      </w:pP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В целях совершенствования нормативного правового акта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ПОСТАНОВЛЯЕТ: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Внести в постановление Администрации Томской области от 06.07.2018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br/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№ 274а «Об утверждении Порядка определения объема и предоставления субсидий, в том числе результатов их предоставления, социально ориентированным некоммерческим организациям, за исключением государственных (муниципальных) учреждений, в рамках реализации ме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 в Томской области» (Собрание законодательства Томской области, 2018,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№ 7/1 (198) следующие изменения: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1. Преамбулу изложить в следующей редакции: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«В соответствии с пунктом 2 статьи 78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Бюджетного кодекса Российской Федерации, постановлением Правительства Российской Федерации от 25.10.2023 №  1782 «Об утверждении общих треб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физическим лицам и проведение отборов получателей указанных субсидий, в том числе грантов в форме субсидий», законами Томской области от 13 октября 2010 года № 218-ОЗ «О поддержке социально ориентированных некоммерческих организаций органами государственно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й власти Томской области» и от 29 декабря 2025 года № 165-ОЗ «Об областном бюджете на  2026 год и на плановый период 2027 и 2028 годов», Положением о порядке софинансирования расходов на оказание на конкурсной основе поддержки некоммерческим неправительств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енным организациям в субъектах Российской Федерации в 2025 году, утвержденным приказом Фонда президентских грантов от  14.11.2024 №  8, Положением о порядке софинансирования расходов на  оказание на конкурсной основе поддержки некоммерческим неправительств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енным организациям в субъектах Российской Федерации в 2026 году, утвержденным приказом Фонда президентских грантов от 20.11.2025 № 18, Положением о порядке софинансирования расходов на оказание на  конкурсной основе поддержки некоммерческим неправительстве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нным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lastRenderedPageBreak/>
        <w:t>организациям в субъектах Российской Федерации в 2027 году, утвержденным приказом Фонда президентских грантов от 16.06.2026 № 10, ПОСТАНОВЛЯЕТ:».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2. В пункте 4 слова «первого заместителя Губернатора Томской области» заменить словами «заместителя Губерн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атора Томской области по внутренней политике».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3. В Порядке определения объема и предоставления субсидий, в том числе результатов их предоставления, социально ориентированным некоммерческим организациям, за исключением государственных (муниципальных) учреж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дений, в  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 управления в  Томской области» (далее – Порядок),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утвержденном указанным постановлением: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1) абзац второй пункта 1 исключить;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2) пункт 2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«2. Целью предоставления субсидии является поддержка социально ориентированных некоммерческих организаций в рамках реализации мероприятий п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одпрограммы «Содействие развитию институтов гражданского общества Томской области» государственной программы путем финансового обеспечения следующих затрат, связанных с реализацией социальных проектов социально ориентированных некоммерческих организаций (д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алее – проект):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оплата труда работников социально ориентированной некоммерческой организации, включая налог на доходы физических лиц, взносы в государственные внебюджетные фонды Российской Федерации, за исключением пеней, штрафов;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выплаты физическим лицам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по договорам гражданско-правового характера, включая налог на доходы физических лиц, взносы в государственные внебюджетные фонды Российской Федерации, за исключением пеней, штрафов;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транспортные расходы (за исключением приобретения билетов бизнес-класса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и дополнительных платных услуг, не входящих в стоимость билетов (страхование, выбор места, питание и багаж):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воздушным транспортом – по тарифу экономкласса;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морским и речным транспортом – по тарифам, устанавливаемым перевозчиком, но не выше стоимости прое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зда в четырехместной каюте морского судна с комплексным обслуживанием пассажиров, в каюте 2-й категории речного судна всех линий сообщения и в каюте 1-й категории судна паромной переправы;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железнодорожным транспортом – в купейном вагоне, отнесенном к вагон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у экономического класса, с четырехместными купе категории «К» или в вагоне категории «С» с местами для сидения;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автомобильным транспортом общего пользования, кроме такси,  – по тарифам, устанавливаемым перевозчиком;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приобретение основных средств, оборудова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ния и материалов;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аренда основных средств, оборудования и материалов;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аренда недвижимого имущества;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плата за коммунальные услуги в соответствии с частью 4 статьи  154 Жилищного кодекса Российской Федерации;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затраты на оплату услуг, работ сторонних организаций.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Субсидия не может быть направлена на: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оплату расходов, непосредственно не связанных с реализацией проекта;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lastRenderedPageBreak/>
        <w:t>приобретение недвижимого имущества (включая земельные участки), капитальное строительство новых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зданий;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приобретение товаров, которые были в употреблении, в ремонте, в том числе которые были восстановлены, у которых была осуществлена замена составных частей, были восстановлены потребительские свойства;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приобретение алкогольной и табачной продукции,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 также товаров, которые являются предметами роскоши;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финансирование политических партий, кампаний и акций, подготовку и проведение митингов, демонстраций, пикетирований;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 w:themeColor="text1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погашение задолженности социально ориентированной некоммерческой организации;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уплату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штрафов, пеней.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3) в пункте 3: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первом слово «Администрация» заменить словом «Правительство»;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втором слово «Администрации» заменить словом «Правительству»;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4) пункт 4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«4. Категориями получателей субсидии яв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ляются социально ориентированные некоммерческие организации, зарегистрированные в  установленном порядке в качестве юридического лица на территории Томской области не позднее чем за год до окончания срока приема заявок, осуществляющие свою деятельность на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территории Томской области в соответствии с Федеральным законом от 12 января 1996 года № 7-ФЗ «О некоммерческих организациях» (за  исключением общественных объединений, являющихся политическими партиями, государственных и муниципальных учреждений) и реализ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ующие проекты по следующим направлениям: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1) поддержка проектов в области благотворительной деятельности, добровольчества (волонтерства);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2) поддержка проектов в области науки, образования, просвещения;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3) поддержка проектов в области культуры и искусства;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4) поддержка проектов в области здравоохранения, профилактики репродуктивного здоровья граждан;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5) поддержка проектов в области физической культуры и спорта;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6) поддержка семьи, материнства, отцовства и детства;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7) охрана окружающей среды и защита животных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8) развитие институтов гражданского общества;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9) сохранение исторической памяти, традиционных российских духовно-нравственных ценностей, развитие и поддержка русского языка;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10) защита прав и свобод человека и гражданина, в том числе защита прав заключен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ных;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11) укрепление единства российской нации, гармонизация межнациональных и межконфессиональных отношений;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12) профилактика экстремистских проявлений, социально-культурная адаптация иностранных граждан.»;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5) пункт 6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«6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. В целях обеспечения открытости и прозрачности проведения отбора получателей субсидии (далее – отбор) информация о субсидии размещается на  едином портале бюджетной системы Российской Федерации в информационно-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lastRenderedPageBreak/>
        <w:t>телекоммуникационной сети «Интернет» (далее –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сеть «Интернет») в порядке, установленном Министерством финансов Российской Федерации, в течение 10  рабочих дней со дня, следующего за днем доведения бюджетных ассигнований на предоставление субсидий до главных распорядителей бюджетных средств, а  также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на информационном ресурсе об оказании финансовой поддержки некоммерческим неправительственным организациям в сети «Интернет» по адресу: гранты.рф (далее – информационный ресурс гранты.рф) и на официальном сайте Департамента внутренней политики и социальных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коммуникаций Правительства Томской области по адресу: https://kgnpos.tomsk.gov.ru (далее – официальный сайт) в сроки, предусмотренные пунктами 9, 17, 18, 22, 27 настоящего Порядка.»;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6) пункт 8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«8. Способом проведения отбора является конкурс по определению получателей субсидии исходя из наилучших условий достижения результатов, в  целях достижения которых предоставляется субсидия (далее – Конкурс).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Организатором Конкурса является Правительство То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мской области в лице Департамента внутренней политики и социальных коммуникаций Правительства Томской области (далее – организатор Конкурса, Департамент внутренней политики и социальных коммуникаций).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целях проведения Конкурса организатор Конкурса: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1) об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еспечивает работу комиссии по проведению Конкурса по  предоставлению субсидий социально ориентированным некоммерческим организациям, за исключением государственных (муниципальных) учреждений, в  рамках реализации мероприятий подпрограммы «Содействие развит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ию институтов гражданского общества Томской области» государственной программы «Повышение эффективности регионального и муниципального управления в  Томской области» (далее – комиссия по проведению Конкурса);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2) привлекает экспертов (лица, замещающие госуд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арственные должности Томской области, должности государственной и муниципальной службы, муниципальные должности, могут составлять не более одной трети от общего числа экспертов Конкурса) (далее – эксперт);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3) проводит оценку результатов оказания на конкурс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ной основе поддержки социально ориентированным некоммерческим организациям (результатов реализации социальных проектов, получивших финансовую поддержку);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4) осуществляет иные функции, связанные с организацией и проведением Конкурса.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Взаимодействие Департам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ента внутренней политики и социальных коммуникаций с участниками Конкурса осуществляется посредством использования функционала Портала. Подача запросов и заявок на бумажном носителе не предусмотрена.»;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7) в подпункте 1) пункта 12 слова «законодательством Р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оссийской Федерации» заменить словами «федеральными законами, отдельными решениями Правительства Российской Федерации и (или) порядком, определенным Правительством Российской Федерации»;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8) в пункте 13: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подпункт 1)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«1) электр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онная (отсканированная) копия устава участника Конкурса (со  всеми внесенными изменениями), действующего на дату подачи заявки, включая подпись уполномоченного лица и печать регистрирующего органа, при условии отсутствия размещенного устава на официальном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сайте Министерства юстиции Российской Федерации в сети «Интернет»;»;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подпункте 2) слова «копии документов» заменить словами «электронные (отсканированные) копии документов»;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седьмом после слова «электронные» добавить слово «(отсканированные)»;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9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) пункт 24 изложить в следующей редакции: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«24. Эксперты оценивают проекты по показателям рейтинговой оценки заявок в соответствии с приложением № 2 к настоящему Порядку, определяют итоговый балл по каждому проекту (который определяется как сумма баллов, пр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исвоенных экспертами по каждому показателю рейтинговой оценки заявок, умноженных на соответствующий коэффициент значимости показателя рейтинговой оценки заявок (с округлением полученных чисел до сотых по правилам математического округления), а также рассма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тривают обоснованность мероприятий, предусмотренных проектами.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Заявке, поданной социально ориентированной некоммерческой организацией, признанной исполнителем общественно полезных услуг и внесенной в Реестр некоммерческих организаций – исполнителей обществ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енно полезных услуг, присваивается дополнительно 2 балла.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Рейтинговая оценка заявок осуществляется путем заполнения экранных форм веб-интерфейса системы «Электронный бюджет».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По результатам рейтинговой оценки заявок в системе «Электронный бюджет» формирует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ся экспертное заключение, отражающее выставленные баллы по показателям рейтинговой оценки заявок, а также рекомендации и комментарии экспертов (далее – экспертное заключение).»;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10) в пункте 29: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подпункте 4) после слов «табачной продукции,» добавить «а также товаров, которые были в употреблении, в ремонте, в том числе которые были восстановлены, у которых была осуществлена замена составных частей, были восстановлены потребительские свойства,»;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одпункт 6) изложить в следующей редакции: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«6) согласие получателя субсидии, лиц, получающих средства на основании договоров, заключенных с получателями субсидий, на осуществление в отношении их проверки Правительством Томской области в лице Департамента фи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нансово-ресурсного обеспечения Правительства Томской области (далее – Департамент финансово-ресурсного обеспечения) и Департамента внутренней политики и  социальных коммуникаций соблюдения порядка и условий предоставления субсидии, в том числе в части дост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ижения результатов предоставления субсидии, а  также проверки органами государственного (муниципального) финансового контроля в соответствии со статьями 268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vertAlign w:val="superscript"/>
        </w:rPr>
        <w:t>1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и 269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vertAlign w:val="superscript"/>
        </w:rPr>
        <w:t>2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Бюджетного кодекса Российской Федерации и на включение таких положений в Соглашение;»;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11) 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четвертом пункта 30 слово «Администрации» заменить словом «Правительства»;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12) в пункте 33: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первом слово «Администрации» заменить словом «Правительства»;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втором слово «Администрация» заменить словом «Правительство», слово «Админи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страции» заменить словом «Правительства»;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третьем слово «Администрации» исключить;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подпункте 1) слово «Администрации» заменить словом «Правительству»;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подпункте 2) слово «Администрацией» заменить словом «Правительством»;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абзац десятый изложить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«Получатель субсидии не позднее 2 рабочих дней со дня получения проекта Соглаше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ния на бумажном носителе напр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авляет подписанное Соглашение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в адрес Правительства Томской области в лице Департамента внутренней политики и социальных коммуникаций.»;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дополнить абзацем следующего содержания: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«Заключенное Соглашение на бумажном носителе подлежит размещению в  системе «Электронный бюджет» в соответс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твии с приказом Министерства финансов Российской Федерации от 19.06.2023 № 92н «Об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цам, индивидуальным предпринимателям, физическим лицам  – производителям товаров, работ, услуг и </w:t>
      </w:r>
      <w:r>
        <w:rPr>
          <w:rFonts w:ascii="PT Astra Serif" w:eastAsia="PT Astra Serif" w:hAnsi="PT Astra Serif" w:cs="PT Astra Serif"/>
          <w:szCs w:val="26"/>
          <w:highlight w:val="white"/>
        </w:rPr>
        <w:t>межбюджетных трансфертов бюджетам бюджетной системы Российской Федерации» в течение 5 рабочих дней, следующих за днем заключения (подписания) Соглашения.»;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13)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 в пункте 34: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подпункте 2) слово «Администрации» заменить словом «Правительству»;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подпункт 8) изложить в следующей редакции: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«8) реорганизация Правительства Томской области. Изменения вносятся путем заключения дополнительного соглашения к Соглашению в ча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сти перемены лица в обязательстве с указанием в Соглашении юридического лица, являющегося правопреемником Правительства Томской области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в абзаце </w:t>
      </w:r>
      <w:r>
        <w:rPr>
          <w:rFonts w:ascii="PT Astra Serif" w:eastAsia="PT Astra Serif" w:hAnsi="PT Astra Serif" w:cs="PT Astra Serif"/>
          <w:color w:val="000000"/>
          <w:szCs w:val="26"/>
        </w:rPr>
        <w:t>тринадцатом слово «Администрация» заменить словом «Правительство»;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абзаце восемнадцатом слово «Администрац</w:t>
      </w:r>
      <w:r>
        <w:rPr>
          <w:rFonts w:ascii="PT Astra Serif" w:eastAsia="PT Astra Serif" w:hAnsi="PT Astra Serif" w:cs="PT Astra Serif"/>
          <w:color w:val="000000"/>
          <w:szCs w:val="26"/>
        </w:rPr>
        <w:t>ия» заменить словом «Правительство»;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абзаце двадцатом слово «Администрацией» заменить словом «Правительством»;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абзаце двадцать первом слово «Администрацией» заменить словом «Правительством»;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14) пункт 35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«35. </w:t>
      </w:r>
      <w:r>
        <w:rPr>
          <w:rFonts w:ascii="PT Astra Serif" w:eastAsia="PT Astra Serif" w:hAnsi="PT Astra Serif" w:cs="PT Astra Serif"/>
          <w:color w:val="000000"/>
          <w:szCs w:val="26"/>
        </w:rPr>
        <w:t>Результат предоставления субсидии: обеспечена реализация проектов социально ориентированными некоммерческими организациями.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Обеспечение реализации проектов социально ориентированными некоммерческими организациями в срок не позднее 31.12.2028.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Характеристиками результата предоставления субсидии являются: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1) количество проведенных мероприятий от общего числа мероприятий, предусмотренных в проекте каждого получателя субсидии;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2) количество благополучателей, принявших участие в мероприятиях в ходе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реализации проектов получателя субсидии, от общего количества благополучателей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участников мероприятий согласно установленным Соглашением плановым значениям.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Значения характеристик результата предоставления субсидии устанавливаются Правительством Томской </w:t>
      </w:r>
      <w:r>
        <w:rPr>
          <w:rFonts w:ascii="PT Astra Serif" w:eastAsia="PT Astra Serif" w:hAnsi="PT Astra Serif" w:cs="PT Astra Serif"/>
          <w:color w:val="000000"/>
          <w:szCs w:val="26"/>
        </w:rPr>
        <w:t>области в лице Департамента внутренней политики и социальных коммуникаций в Соглашении в соответствии со значен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иями характеристик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результата предоставления субсидии, указан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ными </w:t>
      </w:r>
      <w:r>
        <w:rPr>
          <w:rFonts w:ascii="PT Astra Serif" w:eastAsia="PT Astra Serif" w:hAnsi="PT Astra Serif" w:cs="PT Astra Serif"/>
          <w:color w:val="000000"/>
          <w:szCs w:val="26"/>
        </w:rPr>
        <w:t>получателем субсидии в заявке.»;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15) в пункте 36 слово «Администрацией» заменит</w:t>
      </w:r>
      <w:r>
        <w:rPr>
          <w:rFonts w:ascii="PT Astra Serif" w:eastAsia="PT Astra Serif" w:hAnsi="PT Astra Serif" w:cs="PT Astra Serif"/>
          <w:color w:val="000000"/>
          <w:szCs w:val="26"/>
        </w:rPr>
        <w:t>ь словом «Правительством»;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16) в пункте 38 слово «Администрации» заменить словом «Правительства»;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17) пункт 39 изложить в следующей редакции: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«39. Получатели субсидий представляют в Департамент внутренней политики и социальных коммуникаций следующие отчеты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:</w:t>
      </w:r>
    </w:p>
    <w:p w:rsidR="007F01F0" w:rsidRDefault="00757F20">
      <w:pPr>
        <w:pStyle w:val="a3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spacing w:line="288" w:lineRule="atLeast"/>
        <w:ind w:left="0" w:firstLine="709"/>
        <w:contextualSpacing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ежеквартально, не позднее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2-го рабочего дня месяца, следующего за отчетным кварталом, отчет о реализации плана мероприятий по достижению результатов предоставления субсидии на 1-е число месяца, следующего за  отчетным кварталом, формируемый в соответс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тви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и с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  авт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ономным учреждениям, индивидуальным предпринимателям, физическим лицам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– п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роизводителям товаров, работ, услуг»;</w:t>
      </w:r>
    </w:p>
    <w:p w:rsidR="007F01F0" w:rsidRDefault="00757F20">
      <w:pPr>
        <w:pStyle w:val="a3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spacing w:line="288" w:lineRule="atLeast"/>
        <w:ind w:left="0" w:firstLine="709"/>
        <w:contextualSpacing w:val="0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ежеквартально, не позднее 10-го числа месяца, следующего за отчетным кварталом (за IV квартал – не позднее 20-го числа месяца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, с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ледующего за отч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етным кварталом):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spacing w:line="288" w:lineRule="atLeast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а) отчет о достижении значений результатов предоставления субсидии, а также характеристик результата предоставления субсидии;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spacing w:line="288" w:lineRule="atLeast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б) отчет об осуществлении расходов, источником финансового обеспечения которых является субсидия.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jc w:val="both"/>
        <w:rPr>
          <w:rFonts w:ascii="PT Astra Serif" w:hAnsi="PT Astra Serif" w:cs="PT Astra Serif"/>
          <w:strike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Отчеты, предусмотренные настоящим пунктом, представляются по формам, определенным типовой формой Соглашения, установленной Департаментом финансов Томской области.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 w:themeColor="text1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</w:rPr>
        <w:t>Отчеты, предусмотренные Соглашением, подлежат размещению получателем субсидии в си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стеме «Электронный бюджет» в соответствии 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>с 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приказом Министерства финансов Российской Федерации от 19.06.2023 № 92н «Об утверждении Порядка ведения реестра соглашений (договоров) о  предоставлении из бюджетов бюджетной системы Российской Федерации субсидий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 xml:space="preserve"> и бюджетных инвестиций юридическим лицам, индивидуальным предпринимателям, физическим лицам</w:t>
      </w:r>
      <w:r>
        <w:rPr>
          <w:rFonts w:ascii="PT Astra Serif" w:eastAsia="PT Astra Serif" w:hAnsi="PT Astra Serif" w:cs="PT Astra Serif"/>
          <w:color w:val="000000" w:themeColor="text1"/>
          <w:szCs w:val="26"/>
          <w:highlight w:val="white"/>
        </w:rPr>
        <w:t xml:space="preserve"> – п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роизводителям товаров, работ, услуг и  межбюджетных трансфертов бюджетам бюджетной системы Российской Федерации» в течение 5 рабочих дней, следующих за днем при</w:t>
      </w:r>
      <w:r>
        <w:rPr>
          <w:rFonts w:ascii="PT Astra Serif" w:eastAsia="PT Astra Serif" w:hAnsi="PT Astra Serif" w:cs="PT Astra Serif"/>
          <w:color w:val="000000" w:themeColor="text1"/>
          <w:szCs w:val="26"/>
        </w:rPr>
        <w:t>нятия отчетов на бумажном носителе.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>Правительство Томской области в лице Департамента внутренней политики и социальных коммуникаций и Департамента финансово-ресурсного обеспечения проводит проверку отчетов, указанных в настоящем пункте, в порядке, определе</w:t>
      </w:r>
      <w:r>
        <w:rPr>
          <w:rFonts w:ascii="PT Astra Serif" w:eastAsia="PT Astra Serif" w:hAnsi="PT Astra Serif" w:cs="PT Astra Serif"/>
          <w:szCs w:val="26"/>
        </w:rPr>
        <w:t>нном Регламентом, в сроки, не превышающие 60 рабочих дней с даты предоставления получателем субсидии отчетов, указанных в настоящем пункте.</w:t>
      </w:r>
    </w:p>
    <w:p w:rsidR="007F01F0" w:rsidRDefault="00757F2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992"/>
        </w:tabs>
        <w:spacing w:line="288" w:lineRule="atLeast"/>
        <w:jc w:val="both"/>
        <w:rPr>
          <w:rFonts w:ascii="PT Astra Serif" w:hAnsi="PT Astra Serif" w:cs="PT Astra Serif"/>
          <w:color w:val="000000" w:themeColor="text1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случае наличия замечаний к отчетам, указанным в настоящем пункте, а  также в случае установления фактов невыполнен</w:t>
      </w:r>
      <w:r>
        <w:rPr>
          <w:rFonts w:ascii="PT Astra Serif" w:eastAsia="PT Astra Serif" w:hAnsi="PT Astra Serif" w:cs="PT Astra Serif"/>
          <w:szCs w:val="26"/>
        </w:rPr>
        <w:t xml:space="preserve">ия получателем субсидии обязательств, предусмотренных Соглашением, выявленных по результатам рассмотрения отчетов, Департамент внутренней политики и социальных коммуникаций или Департамент финансово-ресурсного обеспечения не позднее 3  рабочих дней со дня </w:t>
      </w:r>
      <w:r>
        <w:rPr>
          <w:rFonts w:ascii="PT Astra Serif" w:eastAsia="PT Astra Serif" w:hAnsi="PT Astra Serif" w:cs="PT Astra Serif"/>
          <w:szCs w:val="26"/>
        </w:rPr>
        <w:t xml:space="preserve">выявления указанных замечаний направляет получателю субсидии письмо с перечнем замечаний с указанием срока устранения замечаний. 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eastAsia="PT Astra Serif" w:hAnsi="PT Astra Serif" w:cs="PT Astra Serif"/>
          <w:szCs w:val="26"/>
        </w:rPr>
        <w:t xml:space="preserve">Срок устранения получателем субсидии замечаний, выявленных </w:t>
      </w:r>
      <w:r>
        <w:rPr>
          <w:rFonts w:ascii="PT Astra Serif" w:eastAsia="PT Astra Serif" w:hAnsi="PT Astra Serif" w:cs="PT Astra Serif"/>
          <w:szCs w:val="26"/>
        </w:rPr>
        <w:br/>
      </w:r>
      <w:r>
        <w:rPr>
          <w:rFonts w:ascii="PT Astra Serif" w:eastAsia="PT Astra Serif" w:hAnsi="PT Astra Serif" w:cs="PT Astra Serif"/>
          <w:szCs w:val="26"/>
          <w:highlight w:val="white"/>
        </w:rPr>
        <w:t>и направленных Депа</w:t>
      </w:r>
      <w:r>
        <w:rPr>
          <w:rFonts w:ascii="PT Astra Serif" w:eastAsia="PT Astra Serif" w:hAnsi="PT Astra Serif" w:cs="PT Astra Serif"/>
          <w:szCs w:val="26"/>
        </w:rPr>
        <w:t>ртаментом внутре</w:t>
      </w:r>
      <w:r>
        <w:rPr>
          <w:rFonts w:ascii="PT Astra Serif" w:eastAsia="PT Astra Serif" w:hAnsi="PT Astra Serif" w:cs="PT Astra Serif"/>
          <w:szCs w:val="26"/>
          <w:highlight w:val="white"/>
        </w:rPr>
        <w:t>нней политики и социальных комм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уникаций и Департаментом финансово-ресурсного обеспечения </w:t>
      </w:r>
      <w:r>
        <w:rPr>
          <w:rFonts w:ascii="PT Astra Serif" w:eastAsia="PT Astra Serif" w:hAnsi="PT Astra Serif" w:cs="PT Astra Serif"/>
          <w:szCs w:val="26"/>
          <w:highlight w:val="white"/>
        </w:rPr>
        <w:t>получателю субсидии,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 к отчету о достижении значений результата предоставления субсидии, отчету об осуществлении расходов, источником финансового обеспечения которых является субсидия, и подтверждающ</w:t>
      </w:r>
      <w:r>
        <w:rPr>
          <w:rFonts w:ascii="PT Astra Serif" w:eastAsia="PT Astra Serif" w:hAnsi="PT Astra Serif" w:cs="PT Astra Serif"/>
          <w:szCs w:val="26"/>
          <w:highlight w:val="white"/>
        </w:rPr>
        <w:t>им документам не включается в срок проверки отчетов, указанных в настоящем пункте.»;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18) в пункте 40 слово «Администрация» заменить словом «Правительство»;</w:t>
      </w:r>
    </w:p>
    <w:p w:rsidR="007F01F0" w:rsidRDefault="00757F20">
      <w:pPr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19) в пункте 41:</w:t>
      </w:r>
    </w:p>
    <w:p w:rsidR="007F01F0" w:rsidRDefault="00757F20">
      <w:pPr>
        <w:tabs>
          <w:tab w:val="left" w:pos="2636"/>
        </w:tabs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подпункте 1) слово «Администрацией» заменить словом «Правительством»;</w:t>
      </w:r>
    </w:p>
    <w:p w:rsidR="007F01F0" w:rsidRDefault="00757F20">
      <w:pPr>
        <w:tabs>
          <w:tab w:val="left" w:pos="2636"/>
        </w:tabs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пятом слово «Администрацией» заменить словом «Правительством»;</w:t>
      </w:r>
    </w:p>
    <w:p w:rsidR="007F01F0" w:rsidRDefault="00757F20">
      <w:pPr>
        <w:tabs>
          <w:tab w:val="left" w:pos="2636"/>
        </w:tabs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шестом слово «Администрацией» заменить словом «Правительством»;</w:t>
      </w:r>
    </w:p>
    <w:p w:rsidR="007F01F0" w:rsidRDefault="00757F20">
      <w:pPr>
        <w:tabs>
          <w:tab w:val="left" w:pos="2636"/>
        </w:tabs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абзац седьмой изложить в следующей редакции:</w:t>
      </w:r>
    </w:p>
    <w:p w:rsidR="007F01F0" w:rsidRDefault="00757F20">
      <w:pPr>
        <w:tabs>
          <w:tab w:val="left" w:pos="2636"/>
        </w:tabs>
        <w:ind w:firstLine="708"/>
        <w:jc w:val="both"/>
        <w:rPr>
          <w:rFonts w:ascii="PT Astra Serif" w:hAnsi="PT Astra Serif" w:cs="PT Astra Serif"/>
          <w:color w:val="000000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«В течение 30 рабочих дней со дня получения уведомления от Правите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льства Томской области в лице Департамента финансово-ресурсного обеспечения получатель субсидии осуществляет возврат указанной в уведомлении суммы субсидии в областной бюджет по платежным реквизитам, указанным в  уведомлении, или направляет в адрес Правите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льства Томской области в лице Департамента финансово-ресурсного обеспечения ответ с мотивированным отказом.»;</w:t>
      </w:r>
    </w:p>
    <w:p w:rsidR="007F01F0" w:rsidRDefault="00757F20">
      <w:pPr>
        <w:tabs>
          <w:tab w:val="left" w:pos="2636"/>
        </w:tabs>
        <w:ind w:firstLine="708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абзаце восьмом слово «Администрацией» заменить словом «Правительством»;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20) пункт 42 изложить в следующей редакции: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«42. 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В случае недостижения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vertAlign w:val="subscript"/>
        </w:rPr>
        <w:t>возврата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), рассчитывается по следующей формуле: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V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vertAlign w:val="subscript"/>
        </w:rPr>
        <w:t>возврата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= (V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  <w:vertAlign w:val="subscript"/>
        </w:rPr>
        <w:t>субсидии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x k x m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/ n), где: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V</w:t>
      </w:r>
      <w:r>
        <w:rPr>
          <w:rFonts w:ascii="PT Astra Serif" w:eastAsia="PT Astra Serif" w:hAnsi="PT Astra Serif" w:cs="PT Astra Serif"/>
          <w:color w:val="000000"/>
          <w:szCs w:val="26"/>
          <w:vertAlign w:val="subscript"/>
        </w:rPr>
        <w:t>субсидии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–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размер субсидии, предоставленной получателю субсидии;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m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–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количество характеристик результата, по которым индекс, отражающий уровень недостижения i-й характеристики результата, имеет положительное значение;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n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– общее количество ха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рактеристик результата;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k 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коэффициент возврата субсидии.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position w:val="-12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Коэффициент возврата субсидии рассчитывается по следующей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формуле: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  <w:highlight w:val="yellow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k =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eastAsia="Cambria Math" w:hAnsi="Cambria Math" w:cs="Cambria Math"/>
                <w:i/>
                <w:highlight w:val="white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eastAsia="Cambria Math" w:hAnsi="Cambria Math" w:cs="Cambria Math"/>
                <w:color w:val="000000"/>
                <w:szCs w:val="26"/>
              </w:rPr>
              <m:t>Di</m:t>
            </m:r>
          </m:e>
        </m:nary>
      </m:oMath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/ </w:t>
      </w:r>
      <w:r>
        <w:rPr>
          <w:rFonts w:ascii="PT Astra Serif" w:eastAsia="PT Astra Serif" w:hAnsi="PT Astra Serif" w:cs="PT Astra Serif"/>
          <w:color w:val="000000"/>
          <w:szCs w:val="26"/>
        </w:rPr>
        <w:t>m, где:</w:t>
      </w: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ind w:firstLine="0"/>
        <w:jc w:val="both"/>
        <w:rPr>
          <w:rFonts w:ascii="PT Astra Serif" w:hAnsi="PT Astra Serif" w:cs="PT Astra Serif"/>
          <w:color w:val="000000"/>
          <w:szCs w:val="26"/>
          <w:highlight w:val="yellow"/>
        </w:rPr>
      </w:pP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Di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 – 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ндекс, отражающий уровень недостижения i-й характеристики результата.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недостижения                   i-й характеристики результата.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Индекс, отражающий уровень недостижения i-й характеристики результата, определ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яется по следующей формуле: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Di = 1 - Ti / Si, где: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Ti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фактически достигнутое значение i-й характеристики результата на отчетную дату;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Si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–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плановое значение i-й характеристики результата, установленное Соглашением.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Коэффициент рассчитывается д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о трех </w:t>
      </w:r>
      <w:r>
        <w:rPr>
          <w:rFonts w:ascii="PT Astra Serif" w:eastAsia="PT Astra Serif" w:hAnsi="PT Astra Serif" w:cs="PT Astra Serif"/>
          <w:color w:val="000000"/>
          <w:szCs w:val="26"/>
        </w:rPr>
        <w:t>знаков после запятой.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Сумма субсидии, подлежащая возврату в случае недостижения получателем субсидии результата предоставления субсидии, уменьшается на неиспользованный остаток субсидии на дату окончания реализации проекта.»;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21) приложение № 1 к Порядку </w:t>
      </w:r>
      <w:r>
        <w:rPr>
          <w:rFonts w:ascii="PT Astra Serif" w:eastAsia="PT Astra Serif" w:hAnsi="PT Astra Serif" w:cs="PT Astra Serif"/>
          <w:color w:val="000000"/>
          <w:szCs w:val="26"/>
        </w:rPr>
        <w:t>изложить в новой редакции согласно приложению № 1 к настоящему постановлению;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22) приложение № 2 к Порядку изложить в новой редакции согласно приложению № 2 к настоящему постановлению.</w:t>
      </w: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 w:val="24"/>
          <w:szCs w:val="24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 w:val="24"/>
          <w:szCs w:val="24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 w:val="24"/>
          <w:szCs w:val="24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 w:val="24"/>
          <w:szCs w:val="24"/>
        </w:rPr>
      </w:pPr>
    </w:p>
    <w:p w:rsidR="007F01F0" w:rsidRDefault="00757F2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color w:val="000000"/>
          <w:sz w:val="18"/>
          <w:szCs w:val="18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Томской области                       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                                                             А.В. Кондратьев </w:t>
      </w: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color w:val="000000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F01F0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color w:val="000000"/>
          <w:sz w:val="18"/>
          <w:szCs w:val="18"/>
        </w:rPr>
      </w:pPr>
    </w:p>
    <w:p w:rsidR="007F01F0" w:rsidRDefault="00757F20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color w:val="000000"/>
          <w:sz w:val="20"/>
        </w:rPr>
      </w:pPr>
      <w:r>
        <w:rPr>
          <w:rFonts w:ascii="PT Astra Serif" w:eastAsia="PT Astra Serif" w:hAnsi="PT Astra Serif" w:cs="PT Astra Serif"/>
          <w:color w:val="000000"/>
          <w:sz w:val="20"/>
        </w:rPr>
        <w:t>Тимофеев Е.В.</w:t>
      </w:r>
    </w:p>
    <w:p w:rsidR="007F01F0" w:rsidRDefault="00757F20">
      <w:pPr>
        <w:tabs>
          <w:tab w:val="left" w:pos="7938"/>
        </w:tabs>
        <w:ind w:firstLine="0"/>
        <w:rPr>
          <w:rFonts w:ascii="PT Astra Serif" w:eastAsia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 w:val="20"/>
        </w:rPr>
        <w:t>0922vn01.ppp2026</w:t>
      </w:r>
    </w:p>
    <w:p w:rsidR="007F01F0" w:rsidRDefault="007F01F0">
      <w:pPr>
        <w:spacing w:before="120"/>
        <w:ind w:firstLine="0"/>
        <w:rPr>
          <w:rFonts w:ascii="PT Astra Serif" w:hAnsi="PT Astra Serif" w:cs="PT Astra Serif"/>
        </w:rPr>
        <w:sectPr w:rsidR="007F01F0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7" w:right="850" w:bottom="1134" w:left="1701" w:header="720" w:footer="567" w:gutter="0"/>
          <w:cols w:space="720"/>
          <w:titlePg/>
          <w:docGrid w:linePitch="360"/>
        </w:sectPr>
      </w:pPr>
    </w:p>
    <w:p w:rsidR="007F01F0" w:rsidRDefault="00757F20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Приложение № 1</w:t>
      </w:r>
    </w:p>
    <w:p w:rsidR="007F01F0" w:rsidRDefault="00757F20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7F01F0" w:rsidRDefault="00757F20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24.09.2026 № 198п</w:t>
      </w:r>
    </w:p>
    <w:p w:rsidR="007F01F0" w:rsidRDefault="007F01F0">
      <w:pPr>
        <w:ind w:left="5670" w:firstLine="0"/>
        <w:rPr>
          <w:rFonts w:ascii="PT Astra Serif" w:hAnsi="PT Astra Serif" w:cs="PT Astra Serif"/>
        </w:rPr>
      </w:pP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ind w:firstLine="0"/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Состав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ind w:firstLine="0"/>
        <w:jc w:val="center"/>
        <w:rPr>
          <w:rFonts w:ascii="PT Astra Serif" w:hAnsi="PT Astra Serif" w:cs="PT Astra Serif"/>
          <w:color w:val="000000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комиссии по проведению конкурса по предоставлению субсидий социально ориентированным некоммерческим организациям, </w:t>
      </w:r>
      <w:r>
        <w:rPr>
          <w:rFonts w:ascii="PT Astra Serif" w:eastAsia="PT Astra Serif" w:hAnsi="PT Astra Serif" w:cs="PT Astra Serif"/>
          <w:color w:val="000000"/>
          <w:szCs w:val="26"/>
        </w:rPr>
        <w:t>за исключением государственных (муниципальных) учреждений, в рамках реализации мероприятий подпрограммы «Содействие развитию институтов гражданского общества Томской области» государственной программы «Повышение эффективности регионального и муниципального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управления в Томской области» </w:t>
      </w: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center"/>
        <w:rPr>
          <w:rFonts w:ascii="PT Astra Serif" w:hAnsi="PT Astra Serif" w:cs="PT Astra Serif"/>
          <w:color w:val="000000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425"/>
        <w:gridCol w:w="7038"/>
      </w:tblGrid>
      <w:tr w:rsidR="007F01F0">
        <w:trPr>
          <w:trHeight w:val="1105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Тимофеев Е.В.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начальник Департамента внутренней политики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br/>
              <w:t>и социальных коммуникаций Правительства Томской области – председатель комиссии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1134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Ажермачев А.Б.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председатель регионального отделения общественной организации «Всероссийская федерация гиревого спорта Томской области» – заместитель председателя комиссии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897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Водянова И.И.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председатель комитета по местному самоуправлению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 администрации Города Томска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921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Зайнулин Р.З.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председатель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>П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ервичной профсоюзной организации «Газпром Сибирское межрегиональное управление охраны профсоюз»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897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Ивлев Г.А.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lang w:eastAsia="zh-CN"/>
              </w:rPr>
              <w:t xml:space="preserve">председатель </w:t>
            </w:r>
            <w:r>
              <w:rPr>
                <w:rFonts w:ascii="PT Astra Serif" w:eastAsia="PT Astra Serif" w:hAnsi="PT Astra Serif" w:cs="PT Astra Serif"/>
                <w:color w:val="000000"/>
                <w:highlight w:val="white"/>
                <w:lang w:eastAsia="zh-CN"/>
              </w:rPr>
              <w:t>Терри</w:t>
            </w:r>
            <w:r>
              <w:rPr>
                <w:rFonts w:ascii="PT Astra Serif" w:eastAsia="PT Astra Serif" w:hAnsi="PT Astra Serif" w:cs="PT Astra Serif"/>
                <w:color w:val="000000"/>
                <w:lang w:eastAsia="zh-CN"/>
              </w:rPr>
              <w:t xml:space="preserve">ториальной профсоюзной организации Томского научного центра СО РАН профсоюза работников РАН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(по согласованию)</w:t>
            </w:r>
          </w:p>
          <w:p w:rsidR="007F01F0" w:rsidRDefault="007F01F0">
            <w:pP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636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Лиманская Н.В.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исполнительный директор Совета муниципальных образований Томской области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567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Мазитов Н.Ф.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председатель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>м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естной общественной организации  «Национально-культурная автономия татар г. Томска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br/>
              <w:t>и Томской области»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708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Медведев И.И.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директор АНО ДО «Детский технопарк «Кванториум»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br/>
              <w:t>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299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Мозель Н.И.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 xml:space="preserve">председатель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 xml:space="preserve">Томской городской общественной организации ветеранов (пенсионеров) войны, труда, Вооруженных Сил и правоохранительных органов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br/>
              <w:t>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highlight w:val="white"/>
              </w:rPr>
            </w:pPr>
          </w:p>
        </w:tc>
      </w:tr>
      <w:tr w:rsidR="007F01F0">
        <w:trPr>
          <w:trHeight w:val="647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Николаева И.В.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начальник отдела корпоративных коммуникаций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br/>
              <w:t>ООО «Газпромнефть-Восток»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708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Разживин И.А.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проректор по молодежной политике и воспитательной деятельности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>федерального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708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Трунтягин А.Н.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эксперт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>Ф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 xml:space="preserve">изкультурно-спортивного центра 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highlight w:val="white"/>
                <w:lang w:eastAsia="zh-CN"/>
              </w:rPr>
              <w:t>фе</w:t>
            </w: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дерального государственного автономного образовательного учреждения высшего образования «Национальный исследовательский Томский политехнический университет» (по согласованию)</w:t>
            </w:r>
          </w:p>
          <w:p w:rsidR="007F01F0" w:rsidRDefault="007F01F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</w:rPr>
            </w:pPr>
          </w:p>
        </w:tc>
      </w:tr>
      <w:tr w:rsidR="007F01F0">
        <w:trPr>
          <w:trHeight w:val="708"/>
        </w:trPr>
        <w:tc>
          <w:tcPr>
            <w:tcW w:w="2092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Усов А.Л.</w:t>
            </w:r>
          </w:p>
        </w:tc>
        <w:tc>
          <w:tcPr>
            <w:tcW w:w="425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</w:rPr>
              <w:t>–</w:t>
            </w:r>
          </w:p>
        </w:tc>
        <w:tc>
          <w:tcPr>
            <w:tcW w:w="7038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7F01F0" w:rsidRDefault="00757F20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4" w:space="0" w:color="000000"/>
              </w:pBdr>
              <w:ind w:firstLine="0"/>
              <w:jc w:val="both"/>
              <w:rPr>
                <w:rFonts w:ascii="PT Astra Serif" w:hAnsi="PT Astra Serif" w:cs="PT Astra Serif"/>
                <w:color w:val="000000"/>
                <w:sz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Cs w:val="26"/>
                <w:lang w:eastAsia="zh-CN"/>
              </w:rPr>
              <w:t>журналист и главный редактор Агентства спортивных новостей SportUs.Pro (по согласованию)</w:t>
            </w:r>
          </w:p>
        </w:tc>
      </w:tr>
    </w:tbl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 w:cs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  <w:szCs w:val="26"/>
        </w:rPr>
      </w:pPr>
    </w:p>
    <w:p w:rsidR="007F01F0" w:rsidRDefault="007F01F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both"/>
        <w:rPr>
          <w:rFonts w:ascii="PT Astra Serif" w:hAnsi="PT Astra Serif"/>
          <w:color w:val="000000"/>
        </w:rPr>
        <w:sectPr w:rsidR="007F01F0">
          <w:headerReference w:type="first" r:id="rId12"/>
          <w:pgSz w:w="11907" w:h="16840"/>
          <w:pgMar w:top="1418" w:right="851" w:bottom="1134" w:left="1701" w:header="709" w:footer="709" w:gutter="0"/>
          <w:pgNumType w:start="1"/>
          <w:cols w:space="720"/>
          <w:titlePg/>
          <w:docGrid w:linePitch="360"/>
        </w:sectPr>
      </w:pPr>
    </w:p>
    <w:p w:rsidR="007F01F0" w:rsidRDefault="00757F20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Приложение № 2</w:t>
      </w:r>
    </w:p>
    <w:p w:rsidR="007F01F0" w:rsidRDefault="00757F20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7F01F0" w:rsidRDefault="00757F20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24.09.2026 № 198п</w:t>
      </w:r>
    </w:p>
    <w:p w:rsidR="007F01F0" w:rsidRDefault="007F01F0">
      <w:pPr>
        <w:ind w:left="5670" w:firstLine="0"/>
        <w:rPr>
          <w:rFonts w:ascii="PT Astra Serif" w:hAnsi="PT Astra Serif" w:cs="PT Astra Serif"/>
        </w:rPr>
      </w:pP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ind w:firstLine="0"/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 xml:space="preserve">Показатели </w:t>
      </w:r>
    </w:p>
    <w:p w:rsidR="007F01F0" w:rsidRDefault="00757F20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4" w:space="0" w:color="000000"/>
        </w:pBdr>
        <w:jc w:val="center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>рейтинговой оценки заявок и коэффициенты их значимости на участие в конкурсе по предоставлению субсидий социально ориентированным некоммерческим организациям, за исключением государственных (муниципальных) учреждений, в рамках реализации мероприятий подпро</w:t>
      </w:r>
      <w:r>
        <w:rPr>
          <w:rFonts w:ascii="PT Astra Serif" w:hAnsi="PT Astra Serif"/>
          <w:color w:val="000000"/>
          <w:szCs w:val="26"/>
        </w:rPr>
        <w:t xml:space="preserve">граммы «Содействие развитию институтов гражданского общества Томской области» государственной программы «Повышение эффективности регионального и муниципального управления в Томской области» </w:t>
      </w:r>
    </w:p>
    <w:p w:rsidR="007F01F0" w:rsidRDefault="007F01F0">
      <w:pPr>
        <w:widowControl w:val="0"/>
        <w:ind w:firstLine="0"/>
        <w:jc w:val="both"/>
        <w:rPr>
          <w:rFonts w:cs="Arial"/>
          <w:color w:val="000000"/>
          <w:sz w:val="16"/>
          <w:szCs w:val="16"/>
        </w:rPr>
      </w:pPr>
    </w:p>
    <w:tbl>
      <w:tblPr>
        <w:tblW w:w="956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6"/>
        <w:gridCol w:w="2313"/>
        <w:gridCol w:w="18"/>
        <w:gridCol w:w="1843"/>
      </w:tblGrid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Показатели рейтинговой оценки заявок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Баллы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br/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по показателям рейтинговой оценки заявок </w:t>
            </w:r>
          </w:p>
        </w:tc>
        <w:tc>
          <w:tcPr>
            <w:tcW w:w="186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Коэффициенты значимости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Актуальность и социальная значимость социального проекта</w:t>
            </w:r>
          </w:p>
        </w:tc>
        <w:tc>
          <w:tcPr>
            <w:tcW w:w="23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Отсутствует –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highlight w:val="white"/>
              </w:rPr>
              <w:t xml:space="preserve"> 0</w:t>
            </w:r>
          </w:p>
          <w:p w:rsidR="007F01F0" w:rsidRDefault="007F01F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  <w:highlight w:val="yellow"/>
              </w:rPr>
            </w:pPr>
          </w:p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Очень низкая – </w:t>
            </w:r>
          </w:p>
          <w:p w:rsidR="007F01F0" w:rsidRDefault="00757F20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 10 до 20</w:t>
            </w:r>
          </w:p>
          <w:p w:rsidR="007F01F0" w:rsidRDefault="007F01F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Низкая – </w:t>
            </w:r>
          </w:p>
          <w:p w:rsidR="007F01F0" w:rsidRDefault="00757F20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 20 до 40</w:t>
            </w:r>
          </w:p>
          <w:p w:rsidR="007F01F0" w:rsidRDefault="007F01F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Средняя – </w:t>
            </w:r>
          </w:p>
          <w:p w:rsidR="007F01F0" w:rsidRDefault="00757F20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 50 до 60</w:t>
            </w:r>
          </w:p>
          <w:p w:rsidR="007F01F0" w:rsidRDefault="007F01F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Высокая – </w:t>
            </w:r>
          </w:p>
          <w:p w:rsidR="007F01F0" w:rsidRDefault="00757F20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 70 до 80</w:t>
            </w:r>
          </w:p>
          <w:p w:rsidR="007F01F0" w:rsidRDefault="007F01F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</w:p>
          <w:p w:rsidR="007F01F0" w:rsidRDefault="00757F20">
            <w:pPr>
              <w:ind w:firstLine="0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Очень высокая – </w:t>
            </w:r>
          </w:p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от 90 до 100</w:t>
            </w:r>
          </w:p>
          <w:p w:rsidR="007F01F0" w:rsidRDefault="007F01F0">
            <w:pPr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0,20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Логическая связанность и реализуемость социального проекта, соответствие мероприятий проекта целям, задачам и ожидаемым результатам проекта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0,20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Инновационность, уникальность социального проекта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0,10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Соотношение планируемых расходов на реализацию социального проекта и ожидаемых результатов проекта, адекватность, измеримость </w:t>
            </w:r>
          </w:p>
          <w:p w:rsidR="007F01F0" w:rsidRDefault="00757F20">
            <w:pPr>
              <w:ind w:firstLine="0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и достижимость результатов проекта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0,10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Реалистичность бюджета проекта </w:t>
            </w:r>
          </w:p>
          <w:p w:rsidR="007F01F0" w:rsidRDefault="00757F20">
            <w:pPr>
              <w:ind w:firstLine="0"/>
              <w:rPr>
                <w:rFonts w:ascii="PT Astra Serif" w:eastAsia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и обоснованность планируемых расходов </w:t>
            </w:r>
          </w:p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на реализацию со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циального проекта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0,10</w:t>
            </w:r>
          </w:p>
        </w:tc>
      </w:tr>
      <w:tr w:rsidR="007F01F0">
        <w:trPr>
          <w:trHeight w:val="425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Масштаб реализации социального проекта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0,10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Опыт социально ориентированной некоммерческой организации по успешной реализации проектов по соответствующему направлению деятельности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0,05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Соответствие опыта и компетенций команды проекта планируемой деятельности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0,10</w:t>
            </w:r>
          </w:p>
        </w:tc>
      </w:tr>
      <w:tr w:rsidR="007F01F0">
        <w:trPr>
          <w:trHeight w:val="20"/>
        </w:trPr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1F0" w:rsidRDefault="00757F20">
            <w:pPr>
              <w:ind w:firstLine="0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Информационная открытость социально ориентированной некоммерческой организации</w:t>
            </w:r>
          </w:p>
        </w:tc>
        <w:tc>
          <w:tcPr>
            <w:tcW w:w="23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F01F0">
            <w:pPr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01F0" w:rsidRDefault="00757F20">
            <w:pPr>
              <w:ind w:firstLine="0"/>
              <w:jc w:val="center"/>
              <w:rPr>
                <w:rFonts w:ascii="PT Astra Serif" w:hAnsi="PT Astra Serif" w:cs="PT Astra Serif"/>
                <w:color w:val="000000"/>
                <w:szCs w:val="26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0,05</w:t>
            </w:r>
          </w:p>
        </w:tc>
      </w:tr>
    </w:tbl>
    <w:p w:rsidR="007F01F0" w:rsidRDefault="007F01F0" w:rsidP="00757F20">
      <w:pPr>
        <w:ind w:firstLine="0"/>
      </w:pPr>
      <w:bookmarkStart w:id="0" w:name="_GoBack"/>
      <w:bookmarkEnd w:id="0"/>
    </w:p>
    <w:sectPr w:rsidR="007F01F0">
      <w:headerReference w:type="first" r:id="rId13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1F0" w:rsidRDefault="00757F20">
      <w:r>
        <w:separator/>
      </w:r>
    </w:p>
  </w:endnote>
  <w:endnote w:type="continuationSeparator" w:id="0">
    <w:p w:rsidR="007F01F0" w:rsidRDefault="0075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F0" w:rsidRDefault="007F01F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1F0" w:rsidRDefault="00757F20">
      <w:r>
        <w:separator/>
      </w:r>
    </w:p>
  </w:footnote>
  <w:footnote w:type="continuationSeparator" w:id="0">
    <w:p w:rsidR="007F01F0" w:rsidRDefault="00757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F0" w:rsidRDefault="00757F2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F01F0" w:rsidRDefault="007F01F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F0" w:rsidRPr="00757F20" w:rsidRDefault="00757F20">
    <w:pPr>
      <w:pStyle w:val="ab"/>
      <w:framePr w:wrap="around" w:vAnchor="text" w:hAnchor="margin" w:xAlign="center" w:y="1"/>
      <w:ind w:firstLine="0"/>
      <w:rPr>
        <w:rStyle w:val="afc"/>
        <w:b w:val="0"/>
        <w:sz w:val="24"/>
      </w:rPr>
    </w:pPr>
    <w:r w:rsidRPr="00757F20">
      <w:rPr>
        <w:rStyle w:val="afc"/>
        <w:b w:val="0"/>
        <w:sz w:val="24"/>
      </w:rPr>
      <w:fldChar w:fldCharType="begin"/>
    </w:r>
    <w:r w:rsidRPr="00757F20">
      <w:rPr>
        <w:rStyle w:val="afc"/>
        <w:b w:val="0"/>
        <w:sz w:val="24"/>
      </w:rPr>
      <w:instrText xml:space="preserve">PAGE  </w:instrText>
    </w:r>
    <w:r w:rsidRPr="00757F20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757F20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7F01F0" w:rsidRDefault="007F01F0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F0" w:rsidRDefault="00757F20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7F01F0" w:rsidRDefault="00757F2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7F01F0" w:rsidRDefault="00757F2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F01F0" w:rsidRDefault="007F01F0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F0" w:rsidRDefault="007F01F0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1F0" w:rsidRDefault="007F01F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51292"/>
    <w:multiLevelType w:val="hybridMultilevel"/>
    <w:tmpl w:val="400200FC"/>
    <w:lvl w:ilvl="0" w:tplc="1D106BAC">
      <w:start w:val="1"/>
      <w:numFmt w:val="decimal"/>
      <w:lvlText w:val="%1)"/>
      <w:lvlJc w:val="left"/>
      <w:pPr>
        <w:ind w:left="1417" w:hanging="360"/>
      </w:pPr>
    </w:lvl>
    <w:lvl w:ilvl="1" w:tplc="41F25B56">
      <w:start w:val="1"/>
      <w:numFmt w:val="lowerLetter"/>
      <w:lvlText w:val="%2."/>
      <w:lvlJc w:val="left"/>
      <w:pPr>
        <w:ind w:left="2137" w:hanging="360"/>
      </w:pPr>
    </w:lvl>
    <w:lvl w:ilvl="2" w:tplc="46DE4682">
      <w:start w:val="1"/>
      <w:numFmt w:val="lowerRoman"/>
      <w:lvlText w:val="%3."/>
      <w:lvlJc w:val="right"/>
      <w:pPr>
        <w:ind w:left="2857" w:hanging="180"/>
      </w:pPr>
    </w:lvl>
    <w:lvl w:ilvl="3" w:tplc="3594BD38">
      <w:start w:val="1"/>
      <w:numFmt w:val="decimal"/>
      <w:lvlText w:val="%4."/>
      <w:lvlJc w:val="left"/>
      <w:pPr>
        <w:ind w:left="3577" w:hanging="360"/>
      </w:pPr>
    </w:lvl>
    <w:lvl w:ilvl="4" w:tplc="B12C5BAE">
      <w:start w:val="1"/>
      <w:numFmt w:val="lowerLetter"/>
      <w:lvlText w:val="%5."/>
      <w:lvlJc w:val="left"/>
      <w:pPr>
        <w:ind w:left="4297" w:hanging="360"/>
      </w:pPr>
    </w:lvl>
    <w:lvl w:ilvl="5" w:tplc="BC768D74">
      <w:start w:val="1"/>
      <w:numFmt w:val="lowerRoman"/>
      <w:lvlText w:val="%6."/>
      <w:lvlJc w:val="right"/>
      <w:pPr>
        <w:ind w:left="5017" w:hanging="180"/>
      </w:pPr>
    </w:lvl>
    <w:lvl w:ilvl="6" w:tplc="44305A68">
      <w:start w:val="1"/>
      <w:numFmt w:val="decimal"/>
      <w:lvlText w:val="%7."/>
      <w:lvlJc w:val="left"/>
      <w:pPr>
        <w:ind w:left="5737" w:hanging="360"/>
      </w:pPr>
    </w:lvl>
    <w:lvl w:ilvl="7" w:tplc="C15A13C0">
      <w:start w:val="1"/>
      <w:numFmt w:val="lowerLetter"/>
      <w:lvlText w:val="%8."/>
      <w:lvlJc w:val="left"/>
      <w:pPr>
        <w:ind w:left="6457" w:hanging="360"/>
      </w:pPr>
    </w:lvl>
    <w:lvl w:ilvl="8" w:tplc="00AAF1D2">
      <w:start w:val="1"/>
      <w:numFmt w:val="lowerRoman"/>
      <w:lvlText w:val="%9."/>
      <w:lvlJc w:val="right"/>
      <w:pPr>
        <w:ind w:left="71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F0"/>
    <w:rsid w:val="00757F20"/>
    <w:rsid w:val="007F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4028</Words>
  <Characters>22962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2026-09-25T02:53:00Z</dcterms:created>
  <dcterms:modified xsi:type="dcterms:W3CDTF">2026-09-25T02:53:00Z</dcterms:modified>
  <cp:version>917504</cp:version>
</cp:coreProperties>
</file>