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592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Порядку сопровождения инвестиционных</w:t>
      </w:r>
      <w:r>
        <w:rPr>
          <w:sz w:val="24"/>
          <w:szCs w:val="24"/>
        </w:rPr>
        <w:br/>
        <w:t xml:space="preserve">проектов по принципу “одного </w:t>
      </w:r>
      <w:proofErr w:type="gramStart"/>
      <w:r>
        <w:rPr>
          <w:sz w:val="24"/>
          <w:szCs w:val="24"/>
        </w:rPr>
        <w:t>окна”</w:t>
      </w:r>
      <w:r>
        <w:rPr>
          <w:sz w:val="24"/>
          <w:szCs w:val="24"/>
        </w:rPr>
        <w:br/>
      </w:r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территории Томской области</w:t>
      </w:r>
      <w:r w:rsidR="00717EF8">
        <w:rPr>
          <w:sz w:val="24"/>
          <w:szCs w:val="24"/>
        </w:rPr>
        <w:t xml:space="preserve"> (утв. р</w:t>
      </w:r>
      <w:r w:rsidR="00717EF8" w:rsidRPr="00717EF8">
        <w:rPr>
          <w:sz w:val="24"/>
          <w:szCs w:val="24"/>
        </w:rPr>
        <w:t>аспоряжение</w:t>
      </w:r>
      <w:r w:rsidR="00717EF8">
        <w:rPr>
          <w:sz w:val="24"/>
          <w:szCs w:val="24"/>
        </w:rPr>
        <w:t>м</w:t>
      </w:r>
      <w:r w:rsidR="00717EF8" w:rsidRPr="00717EF8">
        <w:rPr>
          <w:sz w:val="24"/>
          <w:szCs w:val="24"/>
        </w:rPr>
        <w:t xml:space="preserve"> </w:t>
      </w:r>
      <w:r w:rsidR="00717EF8">
        <w:rPr>
          <w:sz w:val="24"/>
          <w:szCs w:val="24"/>
        </w:rPr>
        <w:br/>
      </w:r>
      <w:r w:rsidR="00717EF8" w:rsidRPr="00717EF8">
        <w:rPr>
          <w:sz w:val="24"/>
          <w:szCs w:val="24"/>
        </w:rPr>
        <w:t xml:space="preserve">Губернатора Томской области от 17.10.2013 </w:t>
      </w:r>
      <w:r w:rsidR="00717EF8">
        <w:rPr>
          <w:sz w:val="24"/>
          <w:szCs w:val="24"/>
        </w:rPr>
        <w:t>№</w:t>
      </w:r>
      <w:r w:rsidR="00717EF8" w:rsidRPr="00717EF8">
        <w:rPr>
          <w:sz w:val="24"/>
          <w:szCs w:val="24"/>
        </w:rPr>
        <w:t xml:space="preserve"> 384-р</w:t>
      </w:r>
      <w:r w:rsidR="00717EF8">
        <w:rPr>
          <w:sz w:val="24"/>
          <w:szCs w:val="24"/>
        </w:rPr>
        <w:t>)</w:t>
      </w:r>
    </w:p>
    <w:p w:rsidR="00717EF8" w:rsidRDefault="00717EF8">
      <w:pPr>
        <w:rPr>
          <w:sz w:val="24"/>
          <w:szCs w:val="24"/>
        </w:rPr>
      </w:pPr>
    </w:p>
    <w:p w:rsidR="00000000" w:rsidRDefault="00475928">
      <w:pPr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717EF8" w:rsidRDefault="00717EF8">
      <w:pPr>
        <w:pStyle w:val="3"/>
      </w:pPr>
    </w:p>
    <w:p w:rsidR="00000000" w:rsidRDefault="00475928">
      <w:pPr>
        <w:pStyle w:val="3"/>
      </w:pPr>
      <w:r>
        <w:t>Заявка</w:t>
      </w:r>
      <w:r>
        <w:br/>
        <w:t>на сопровождение инвестиционного проекта</w:t>
      </w:r>
      <w:r>
        <w:br/>
        <w:t>на территории Томской области</w:t>
      </w:r>
    </w:p>
    <w:p w:rsidR="00000000" w:rsidRDefault="00475928">
      <w:pPr>
        <w:spacing w:before="24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 Информация о требуемом содействии по сопровождению инвестиционного проекта с указанием конкретных действий и обоснованием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0"/>
        <w:gridCol w:w="3686"/>
        <w:gridCol w:w="203"/>
      </w:tblGrid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2. Наим</w:t>
            </w:r>
            <w:r>
              <w:rPr>
                <w:sz w:val="25"/>
                <w:szCs w:val="25"/>
              </w:rPr>
              <w:t>енование инвестиционного проекта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</w:tbl>
    <w:p w:rsidR="00000000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3. Краткое описание инвестиционного проекта (включая отраслевую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6"/>
        <w:gridCol w:w="1984"/>
        <w:gridCol w:w="1276"/>
        <w:gridCol w:w="203"/>
      </w:tblGrid>
      <w:tr w:rsidR="00000000" w:rsidRPr="00717EF8">
        <w:tblPrEx>
          <w:tblCellMar>
            <w:top w:w="0" w:type="dxa"/>
            <w:bottom w:w="0" w:type="dxa"/>
          </w:tblCellMar>
        </w:tblPrEx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  <w:r>
              <w:rPr>
                <w:sz w:val="25"/>
                <w:szCs w:val="25"/>
              </w:rPr>
              <w:t>принадлежность, цель реализации), место реализации</w:t>
            </w:r>
          </w:p>
        </w:tc>
        <w:tc>
          <w:tcPr>
            <w:tcW w:w="34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ind w:firstLine="709"/>
              <w:jc w:val="both"/>
            </w:pPr>
            <w:r>
              <w:rPr>
                <w:sz w:val="25"/>
                <w:szCs w:val="25"/>
              </w:rPr>
              <w:t>4. Краткое описание инновационной составляющей (при наличии)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</w:tbl>
    <w:p w:rsidR="00000000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5. Продукция</w:t>
      </w:r>
      <w:r>
        <w:rPr>
          <w:sz w:val="25"/>
          <w:szCs w:val="25"/>
        </w:rPr>
        <w:t xml:space="preserve"> (услуга), предполагаемая в рамках инвестиционного проекта,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0"/>
        <w:gridCol w:w="3686"/>
        <w:gridCol w:w="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планируемый объем, конкурентные преимущества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</w:tbl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6. Основные показатели инвестиционного проекта:</w:t>
      </w:r>
    </w:p>
    <w:p w:rsidR="00000000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 xml:space="preserve">6.1. </w:t>
      </w:r>
      <w:r>
        <w:rPr>
          <w:sz w:val="25"/>
          <w:szCs w:val="25"/>
          <w:lang w:val="en-US"/>
        </w:rPr>
        <w:t>NPV</w:t>
      </w:r>
      <w:r>
        <w:rPr>
          <w:sz w:val="25"/>
          <w:szCs w:val="25"/>
        </w:rPr>
        <w:t xml:space="preserve"> (чистая приведенная стоимость проекта, млн рублей)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6"/>
        <w:gridCol w:w="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 xml:space="preserve">6.2. Объем собственных </w:t>
      </w:r>
      <w:r>
        <w:rPr>
          <w:sz w:val="25"/>
          <w:szCs w:val="25"/>
        </w:rPr>
        <w:t>средств от сметной стоимости инвестиционного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2552"/>
        <w:gridCol w:w="142"/>
        <w:gridCol w:w="1842"/>
        <w:gridCol w:w="3686"/>
        <w:gridCol w:w="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проекта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6.3. Количество создаваемых рабочих мест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6.4. Планируемая выручка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6.5. Период окупаемости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6.6. Плановая мощность производства (объем строительства, производства,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5"/>
        <w:gridCol w:w="1843"/>
        <w:gridCol w:w="992"/>
        <w:gridCol w:w="3686"/>
        <w:gridCol w:w="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предоставляемых услуг)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 xml:space="preserve">6.7. </w:t>
            </w:r>
            <w:r>
              <w:rPr>
                <w:sz w:val="25"/>
                <w:szCs w:val="25"/>
                <w:lang w:val="en-US"/>
              </w:rPr>
              <w:t>IRR</w:t>
            </w:r>
            <w:r>
              <w:rPr>
                <w:rStyle w:val="ab"/>
                <w:sz w:val="25"/>
                <w:szCs w:val="25"/>
                <w:lang w:val="en-US"/>
              </w:rPr>
              <w:footnoteReference w:id="1"/>
            </w:r>
            <w:r>
              <w:rPr>
                <w:sz w:val="25"/>
                <w:szCs w:val="25"/>
              </w:rPr>
              <w:t xml:space="preserve"> (внутренняя норма доходности,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6.8. Ставка дисконтирования (%)</w:t>
            </w:r>
            <w:r>
              <w:rPr>
                <w:sz w:val="25"/>
                <w:szCs w:val="25"/>
                <w:vertAlign w:val="superscript"/>
              </w:rPr>
              <w:t>*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6.9. Бюджетная эффективность проекта (налоговые поступления в бюджеты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3"/>
        <w:gridCol w:w="4456"/>
      </w:tblGrid>
      <w:tr w:rsidR="00000000" w:rsidRPr="00717EF8">
        <w:tblPrEx>
          <w:tblCellMar>
            <w:top w:w="0" w:type="dxa"/>
            <w:bottom w:w="0" w:type="dxa"/>
          </w:tblCellMar>
        </w:tblPrEx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  <w:r>
              <w:rPr>
                <w:sz w:val="25"/>
                <w:szCs w:val="25"/>
              </w:rPr>
              <w:t>всех уровней за период 10 лет, млн рублей)</w:t>
            </w:r>
            <w:r>
              <w:rPr>
                <w:sz w:val="25"/>
                <w:szCs w:val="25"/>
                <w:vertAlign w:val="superscript"/>
              </w:rPr>
              <w:t xml:space="preserve"> *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  <w:rPr>
                <w:sz w:val="10"/>
                <w:szCs w:val="10"/>
              </w:rPr>
            </w:pPr>
          </w:p>
        </w:tc>
      </w:tr>
    </w:tbl>
    <w:p w:rsidR="00000000" w:rsidRPr="00717EF8" w:rsidRDefault="00475928">
      <w:pPr>
        <w:ind w:firstLine="709"/>
        <w:jc w:val="both"/>
      </w:pPr>
      <w:r>
        <w:rPr>
          <w:sz w:val="25"/>
          <w:szCs w:val="25"/>
        </w:rPr>
        <w:t>7. Перечень объектов к</w:t>
      </w:r>
      <w:r>
        <w:rPr>
          <w:sz w:val="25"/>
          <w:szCs w:val="25"/>
        </w:rPr>
        <w:t>апитального строительства, создаваемых в рамках инвестиционного проекта</w:t>
      </w:r>
      <w:r>
        <w:rPr>
          <w:sz w:val="25"/>
          <w:szCs w:val="25"/>
          <w:vertAlign w:val="superscript"/>
        </w:rPr>
        <w:t>*</w:t>
      </w:r>
      <w:r>
        <w:rPr>
          <w:sz w:val="25"/>
          <w:szCs w:val="25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6379"/>
        <w:gridCol w:w="2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lastRenderedPageBreak/>
              <w:t>7.1. Наименование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</w:pPr>
      <w:r>
        <w:rPr>
          <w:sz w:val="25"/>
          <w:szCs w:val="25"/>
        </w:rPr>
        <w:t>7.2. Стоимость объекта по источникам финансирования (федеральный, региональный, муниципальный бюджеты, собственные средства)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  <w:gridCol w:w="1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7.3. Право собственности (федер</w:t>
      </w:r>
      <w:r>
        <w:rPr>
          <w:sz w:val="25"/>
          <w:szCs w:val="25"/>
        </w:rPr>
        <w:t>альная, региональная, муниципальная, частная,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812"/>
        <w:gridCol w:w="1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иная)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7.4. Наличие землеотвода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7.5. Наличие проектной документации, включая смету на строительство</w:t>
      </w:r>
      <w:r>
        <w:rPr>
          <w:sz w:val="25"/>
          <w:szCs w:val="25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  <w:gridCol w:w="141"/>
      </w:tblGrid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  <w:rPr>
                <w:sz w:val="25"/>
                <w:szCs w:val="2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7.6. Наличие положительного заключения государственной экспертизы проектной документации, включ</w:t>
      </w:r>
      <w:r>
        <w:rPr>
          <w:sz w:val="25"/>
          <w:szCs w:val="25"/>
        </w:rPr>
        <w:t>ая смету на строительство, и результатов инженерных изысканий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  <w:gridCol w:w="141"/>
      </w:tblGrid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</w:tbl>
    <w:p w:rsidR="00000000" w:rsidRPr="00717EF8" w:rsidRDefault="00475928">
      <w:pPr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8. Стадия реализации инвестиционного проекта (идея, ТЭО, бизнес-план, ПСД,</w:t>
      </w:r>
      <w:r>
        <w:rPr>
          <w:sz w:val="25"/>
          <w:szCs w:val="25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  <w:gridCol w:w="2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финансирование капитальных затрат, иное)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</w:tbl>
    <w:p w:rsidR="00000000" w:rsidRPr="00717EF8" w:rsidRDefault="00475928">
      <w:pPr>
        <w:pStyle w:val="23"/>
        <w:rPr>
          <w:sz w:val="2"/>
          <w:szCs w:val="2"/>
        </w:rPr>
      </w:pPr>
      <w:r>
        <w:t>9. Срок реализации инвестиционного проекта (в том числе сроки</w:t>
      </w:r>
      <w:r>
        <w:t xml:space="preserve"> строительства и (или) реконструкции объектов капитальных вложений, сроки выхода на проектную</w:t>
      </w:r>
      <w: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283"/>
        <w:gridCol w:w="651"/>
        <w:gridCol w:w="908"/>
        <w:gridCol w:w="142"/>
        <w:gridCol w:w="878"/>
        <w:gridCol w:w="823"/>
        <w:gridCol w:w="142"/>
        <w:gridCol w:w="709"/>
        <w:gridCol w:w="254"/>
        <w:gridCol w:w="642"/>
        <w:gridCol w:w="238"/>
        <w:gridCol w:w="141"/>
        <w:gridCol w:w="264"/>
        <w:gridCol w:w="445"/>
        <w:gridCol w:w="840"/>
        <w:gridCol w:w="294"/>
        <w:gridCol w:w="142"/>
        <w:gridCol w:w="207"/>
        <w:gridCol w:w="502"/>
        <w:gridCol w:w="1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мощность)</w:t>
            </w:r>
          </w:p>
        </w:tc>
        <w:tc>
          <w:tcPr>
            <w:tcW w:w="82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ind w:firstLine="709"/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10. Предприятия – партнеры (при наличии)</w:t>
            </w:r>
          </w:p>
        </w:tc>
        <w:tc>
          <w:tcPr>
            <w:tcW w:w="4110" w:type="dxa"/>
            <w:gridSpan w:val="12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498" w:type="dxa"/>
            <w:gridSpan w:val="21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  <w:tr w:rsidR="00000000" w:rsidRPr="00717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5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ind w:firstLine="709"/>
              <w:jc w:val="both"/>
            </w:pPr>
            <w:r>
              <w:rPr>
                <w:sz w:val="25"/>
                <w:szCs w:val="25"/>
              </w:rPr>
              <w:t>11. Потребность в земельном участке (га), помещении (кв. м)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  <w:tcBorders>
              <w:left w:val="nil"/>
              <w:bottom w:val="nil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 w:rsidRPr="00717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2"/>
          </w:tcPr>
          <w:p w:rsidR="00000000" w:rsidRPr="00717EF8" w:rsidRDefault="00475928">
            <w:pPr>
              <w:jc w:val="both"/>
              <w:rPr>
                <w:sz w:val="10"/>
                <w:szCs w:val="10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7" w:type="dxa"/>
            <w:gridSpan w:val="4"/>
          </w:tcPr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Аренда земельного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 xml:space="preserve">участка </w:t>
            </w:r>
            <w:r>
              <w:rPr>
                <w:rStyle w:val="FontStyle28"/>
                <w:sz w:val="22"/>
                <w:szCs w:val="22"/>
              </w:rPr>
              <w:t>под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самостоятельное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строительство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производственного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здания</w:t>
            </w:r>
          </w:p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928" w:type="dxa"/>
            <w:gridSpan w:val="3"/>
          </w:tcPr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Покупка/ аренда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земельного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участка и заказ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строительства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у сторонней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компании</w:t>
            </w:r>
          </w:p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928" w:type="dxa"/>
            <w:gridSpan w:val="4"/>
          </w:tcPr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Покупка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готовых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помещений</w:t>
            </w:r>
          </w:p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730" w:type="dxa"/>
            <w:gridSpan w:val="5"/>
          </w:tcPr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Аренда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готовых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помещений</w:t>
            </w:r>
          </w:p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gridSpan w:val="6"/>
          </w:tcPr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Аренда готовых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помещений с правом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выкупа (указать срок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выкупа, п</w:t>
            </w:r>
            <w:r>
              <w:rPr>
                <w:rStyle w:val="FontStyle28"/>
                <w:sz w:val="22"/>
                <w:szCs w:val="22"/>
              </w:rPr>
              <w:t>осле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которого приемлем</w:t>
            </w:r>
          </w:p>
          <w:p w:rsidR="00000000" w:rsidRDefault="00475928">
            <w:pPr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переход права</w:t>
            </w:r>
          </w:p>
          <w:p w:rsidR="00000000" w:rsidRDefault="00475928">
            <w:pPr>
              <w:jc w:val="center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собственности)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  <w:tcBorders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34" w:type="dxa"/>
            <w:gridSpan w:val="2"/>
            <w:tcBorders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78" w:type="dxa"/>
            <w:tcBorders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63" w:type="dxa"/>
            <w:gridSpan w:val="2"/>
            <w:tcBorders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3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3"/>
            <w:tcBorders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2"/>
            <w:tcBorders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42" w:type="dxa"/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42" w:type="dxa"/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42" w:type="dxa"/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41" w:type="dxa"/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142" w:type="dxa"/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</w:tcBorders>
          </w:tcPr>
          <w:p w:rsidR="00000000" w:rsidRDefault="00475928">
            <w:pPr>
              <w:jc w:val="both"/>
              <w:rPr>
                <w:sz w:val="10"/>
                <w:szCs w:val="10"/>
                <w:lang w:val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  <w:tcBorders>
              <w:top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righ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</w:tcBorders>
          </w:tcPr>
          <w:p w:rsidR="00000000" w:rsidRDefault="00475928">
            <w:pPr>
              <w:jc w:val="both"/>
              <w:rPr>
                <w:sz w:val="4"/>
                <w:szCs w:val="4"/>
                <w:lang w:val="en-US"/>
              </w:rPr>
            </w:pPr>
          </w:p>
        </w:tc>
      </w:tr>
    </w:tbl>
    <w:p w:rsidR="00000000" w:rsidRPr="00717EF8" w:rsidRDefault="00475928">
      <w:pPr>
        <w:spacing w:before="240"/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12. Потребность и уровень обеспеченности инженерными коммуникациями</w:t>
      </w:r>
      <w:r>
        <w:rPr>
          <w:sz w:val="25"/>
          <w:szCs w:val="25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(объемы потребления)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</w:tbl>
    <w:p w:rsidR="00000000" w:rsidRDefault="00475928">
      <w:pPr>
        <w:ind w:firstLine="709"/>
        <w:jc w:val="both"/>
        <w:rPr>
          <w:sz w:val="25"/>
          <w:szCs w:val="25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  <w:vAlign w:val="center"/>
          </w:tcPr>
          <w:p w:rsidR="00000000" w:rsidRDefault="0047592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Параметры производства</w:t>
            </w:r>
          </w:p>
        </w:tc>
        <w:tc>
          <w:tcPr>
            <w:tcW w:w="1559" w:type="dxa"/>
            <w:vAlign w:val="center"/>
          </w:tcPr>
          <w:p w:rsidR="00000000" w:rsidRDefault="00475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000000" w:rsidRDefault="00475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  <w:p w:rsidR="00000000" w:rsidRDefault="0047592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параметра</w:t>
            </w:r>
          </w:p>
        </w:tc>
        <w:tc>
          <w:tcPr>
            <w:tcW w:w="1417" w:type="dxa"/>
            <w:vAlign w:val="center"/>
          </w:tcPr>
          <w:p w:rsidR="00000000" w:rsidRDefault="00475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</w:t>
            </w:r>
            <w:r>
              <w:rPr>
                <w:sz w:val="22"/>
                <w:szCs w:val="22"/>
              </w:rPr>
              <w:t>е</w:t>
            </w:r>
          </w:p>
          <w:p w:rsidR="00000000" w:rsidRDefault="0047592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параметра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1"/>
                <w:sz w:val="22"/>
                <w:szCs w:val="22"/>
              </w:rPr>
              <w:t>12.1. Требования к земельному участку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Санитарно-защитная зона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Класс вредности выбросов/ Кл</w:t>
            </w:r>
            <w:proofErr w:type="spellStart"/>
            <w:r>
              <w:rPr>
                <w:rStyle w:val="FontStyle28"/>
                <w:sz w:val="22"/>
                <w:szCs w:val="22"/>
                <w:lang w:val="en-US"/>
              </w:rPr>
              <w:t>acc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вредности предприятия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№ класса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1"/>
                <w:sz w:val="22"/>
                <w:szCs w:val="22"/>
              </w:rPr>
              <w:t>12.2.</w:t>
            </w:r>
            <w:r>
              <w:rPr>
                <w:rStyle w:val="FontStyle21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21"/>
                <w:sz w:val="22"/>
                <w:szCs w:val="22"/>
              </w:rPr>
              <w:t>Требования к инженерной инфраструктуре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Потребность в электроснабжении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МВт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Категория электроснабжен</w:t>
            </w:r>
            <w:r>
              <w:rPr>
                <w:rStyle w:val="FontStyle28"/>
                <w:sz w:val="22"/>
                <w:szCs w:val="22"/>
              </w:rPr>
              <w:t>ия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 на отопление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Потребности газоснабжения на технологические нужды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Потребности газоснабжения (отопление + тех.</w:t>
            </w:r>
            <w:r>
              <w:rPr>
                <w:rStyle w:val="FontStyle28"/>
                <w:sz w:val="16"/>
                <w:szCs w:val="16"/>
              </w:rPr>
              <w:t> </w:t>
            </w:r>
            <w:r>
              <w:rPr>
                <w:rStyle w:val="FontStyle28"/>
                <w:sz w:val="22"/>
                <w:szCs w:val="22"/>
              </w:rPr>
              <w:t>нужды)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 на отопление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нм3/год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Потребности газоснабжения на т</w:t>
            </w:r>
            <w:r>
              <w:rPr>
                <w:rStyle w:val="FontStyle28"/>
                <w:sz w:val="22"/>
                <w:szCs w:val="22"/>
              </w:rPr>
              <w:t>ехнологические нужды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нм3/год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Потребности газоснабжения (отопление + тех.</w:t>
            </w:r>
            <w:r>
              <w:rPr>
                <w:rStyle w:val="FontStyle28"/>
                <w:sz w:val="16"/>
                <w:szCs w:val="16"/>
              </w:rPr>
              <w:t> </w:t>
            </w:r>
            <w:r>
              <w:rPr>
                <w:rStyle w:val="FontStyle28"/>
                <w:sz w:val="22"/>
                <w:szCs w:val="22"/>
              </w:rPr>
              <w:t>нужды)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нм3/год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питьевое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л/сек.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lastRenderedPageBreak/>
              <w:t>Водоснабжение противопожарное наружное/внутреннее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л/сек.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на технологические нужды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л/сек.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Водоснабжение питьевое (м</w:t>
            </w:r>
            <w:r>
              <w:rPr>
                <w:rStyle w:val="FontStyle28"/>
                <w:sz w:val="22"/>
                <w:szCs w:val="22"/>
              </w:rPr>
              <w:t>аксимальный часовой расход)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противопожарное наружное/внутреннее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Водоснабжение на технологические нужды (максимальный</w:t>
            </w:r>
          </w:p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часовой расход)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Водоснабжение питьевое + технологические нужды</w:t>
            </w:r>
          </w:p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(максимальный часовой расход)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м3/ча</w:t>
            </w:r>
            <w:r>
              <w:rPr>
                <w:rStyle w:val="FontStyle28"/>
                <w:sz w:val="22"/>
                <w:szCs w:val="22"/>
              </w:rPr>
              <w:t>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питьевое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противопожарное наружное/внутреннее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на технологические нужды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м3/сутки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Водоснабжение питьевое + технологические нужды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(максимальный часовой ра</w:t>
            </w:r>
            <w:r>
              <w:rPr>
                <w:rStyle w:val="FontStyle28"/>
                <w:sz w:val="22"/>
                <w:szCs w:val="22"/>
              </w:rPr>
              <w:t>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Водоотведение технологическое (максимальный часовой расход)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+ технологическое (максимальный</w:t>
            </w:r>
          </w:p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часовой расход)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Водоотведение технологическое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Водоотведение</w:t>
            </w:r>
            <w:r>
              <w:rPr>
                <w:rStyle w:val="FontStyle28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+ технологическое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Канализация дождевая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spellStart"/>
            <w:r>
              <w:rPr>
                <w:rStyle w:val="FontStyle28"/>
                <w:sz w:val="22"/>
                <w:szCs w:val="22"/>
              </w:rPr>
              <w:t>мЗ</w:t>
            </w:r>
            <w:proofErr w:type="spellEnd"/>
            <w:r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1"/>
                <w:sz w:val="22"/>
                <w:szCs w:val="22"/>
              </w:rPr>
              <w:t>12.3. Требования к транспортной инфраструктуре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Вход сырья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т/сутки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Выход готовой продукции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т/сутки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Отходы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т/сутки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Требуется ЖД-ветка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да/нет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Количество вагонов вход/выход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proofErr w:type="gramStart"/>
            <w:r>
              <w:rPr>
                <w:rStyle w:val="FontStyle28"/>
                <w:sz w:val="22"/>
                <w:szCs w:val="22"/>
              </w:rPr>
              <w:t>ваг</w:t>
            </w:r>
            <w:r>
              <w:rPr>
                <w:rStyle w:val="FontStyle28"/>
                <w:sz w:val="22"/>
                <w:szCs w:val="22"/>
              </w:rPr>
              <w:t>./</w:t>
            </w:r>
            <w:proofErr w:type="gramEnd"/>
            <w:r>
              <w:rPr>
                <w:rStyle w:val="FontStyle28"/>
                <w:sz w:val="22"/>
                <w:szCs w:val="22"/>
              </w:rPr>
              <w:t>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Количество автотранспортных средств вход/выход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ТС/сутки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Планируемый режим работы/число смен/количество дней в году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ед./</w:t>
            </w:r>
            <w:proofErr w:type="spellStart"/>
            <w:r>
              <w:rPr>
                <w:rStyle w:val="FontStyle28"/>
                <w:sz w:val="22"/>
                <w:szCs w:val="22"/>
              </w:rPr>
              <w:t>дн</w:t>
            </w:r>
            <w:proofErr w:type="spellEnd"/>
            <w:r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63" w:type="dxa"/>
          </w:tcPr>
          <w:p w:rsidR="00000000" w:rsidRPr="00717EF8" w:rsidRDefault="00475928">
            <w:pPr>
              <w:jc w:val="both"/>
            </w:pPr>
            <w:r>
              <w:rPr>
                <w:rStyle w:val="FontStyle28"/>
                <w:sz w:val="22"/>
                <w:szCs w:val="22"/>
              </w:rPr>
              <w:t>Численность персонала (в максимальную смену/общая)</w:t>
            </w:r>
          </w:p>
        </w:tc>
        <w:tc>
          <w:tcPr>
            <w:tcW w:w="1559" w:type="dxa"/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rStyle w:val="FontStyle28"/>
                <w:sz w:val="22"/>
                <w:szCs w:val="22"/>
              </w:rPr>
              <w:t>чел.</w:t>
            </w:r>
          </w:p>
        </w:tc>
        <w:tc>
          <w:tcPr>
            <w:tcW w:w="1417" w:type="dxa"/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</w:tbl>
    <w:p w:rsidR="00000000" w:rsidRPr="00717EF8" w:rsidRDefault="00475928">
      <w:pPr>
        <w:spacing w:before="240"/>
        <w:ind w:firstLine="709"/>
        <w:jc w:val="both"/>
        <w:rPr>
          <w:sz w:val="2"/>
          <w:szCs w:val="2"/>
        </w:rPr>
      </w:pPr>
      <w:r>
        <w:rPr>
          <w:sz w:val="25"/>
          <w:szCs w:val="25"/>
        </w:rPr>
        <w:t>13. План-график выполнения мероприятий по сопровождению и реа</w:t>
      </w:r>
      <w:r>
        <w:rPr>
          <w:sz w:val="25"/>
          <w:szCs w:val="25"/>
        </w:rPr>
        <w:t>лизации</w:t>
      </w:r>
      <w:r>
        <w:rPr>
          <w:sz w:val="25"/>
          <w:szCs w:val="25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080"/>
        <w:gridCol w:w="2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sz w:val="25"/>
                <w:szCs w:val="25"/>
              </w:rPr>
              <w:t>проекта</w:t>
            </w:r>
            <w:r>
              <w:rPr>
                <w:sz w:val="25"/>
                <w:szCs w:val="25"/>
                <w:vertAlign w:val="superscript"/>
              </w:rPr>
              <w:t>*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</w:tbl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14. Информация об инициаторе инвестиционного проекта: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14.1. Наименование.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14.2. Контактные данные.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15. Информация об инвесторе (в случае если инвестор является юридическим лицом, индивидуальным предпринимателем):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15.1. Год создания</w:t>
      </w:r>
      <w:r>
        <w:rPr>
          <w:sz w:val="25"/>
          <w:szCs w:val="25"/>
        </w:rPr>
        <w:t>.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15.2. Текущая стадия развития (опыт).</w:t>
      </w:r>
    </w:p>
    <w:p w:rsidR="00000000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15.3. Кредитная история.</w:t>
      </w:r>
    </w:p>
    <w:p w:rsidR="00000000" w:rsidRPr="00717EF8" w:rsidRDefault="0047592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15.4. Контактная информация (в случае если инвестор не является инициатором инвестиционного проекта) руководителя и менеджера инвестиционного проекта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</w:tblGrid>
      <w:tr w:rsidR="00000000" w:rsidRPr="00717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17EF8" w:rsidRDefault="00475928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</w:tbl>
    <w:p w:rsidR="00000000" w:rsidRDefault="00475928">
      <w:pPr>
        <w:pStyle w:val="23"/>
        <w:spacing w:before="240" w:after="240"/>
      </w:pPr>
      <w:r>
        <w:t>Подписанием настоящей Заявки на реа</w:t>
      </w:r>
      <w:r>
        <w:t xml:space="preserve">лизацию инвестиционного проекта инициатор инвестиционного проекта (инвестор) выражает свое согласие на обработку, накопление, хранение, уточнение, использование, распространение уполномоченным органом данных проекта, а также размещение данной информации в </w:t>
      </w:r>
      <w:r>
        <w:t>сети Интернет на специализированном инвестиционном портале Томской области и иных сайтах для продвижения инвестиционного проекта.</w:t>
      </w:r>
    </w:p>
    <w:tbl>
      <w:tblPr>
        <w:tblW w:w="0" w:type="auto"/>
        <w:tblInd w:w="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"/>
        <w:gridCol w:w="284"/>
        <w:gridCol w:w="1559"/>
        <w:gridCol w:w="567"/>
        <w:gridCol w:w="283"/>
        <w:gridCol w:w="4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pStyle w:val="2"/>
              <w:rPr>
                <w:lang w:val="en-US"/>
              </w:rPr>
            </w:pPr>
            <w:r>
              <w:t>Дата заполнения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5928">
            <w:pPr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г.</w:t>
            </w:r>
          </w:p>
        </w:tc>
      </w:tr>
    </w:tbl>
    <w:p w:rsidR="00000000" w:rsidRDefault="00475928" w:rsidP="00717EF8">
      <w:pPr>
        <w:spacing w:before="240" w:after="240"/>
        <w:jc w:val="both"/>
        <w:rPr>
          <w:lang w:val="en-US"/>
        </w:rPr>
      </w:pPr>
      <w:bookmarkStart w:id="0" w:name="_GoBack"/>
      <w:bookmarkEnd w:id="0"/>
    </w:p>
    <w:sectPr w:rsidR="00000000" w:rsidSect="00717EF8">
      <w:headerReference w:type="default" r:id="rId6"/>
      <w:pgSz w:w="11907" w:h="16840" w:code="9"/>
      <w:pgMar w:top="568" w:right="851" w:bottom="426" w:left="1418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5928">
      <w:r>
        <w:separator/>
      </w:r>
    </w:p>
  </w:endnote>
  <w:endnote w:type="continuationSeparator" w:id="0">
    <w:p w:rsidR="00000000" w:rsidRDefault="0047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5928">
      <w:r>
        <w:separator/>
      </w:r>
    </w:p>
  </w:footnote>
  <w:footnote w:type="continuationSeparator" w:id="0">
    <w:p w:rsidR="00000000" w:rsidRDefault="00475928">
      <w:r>
        <w:continuationSeparator/>
      </w:r>
    </w:p>
  </w:footnote>
  <w:footnote w:id="1">
    <w:p w:rsidR="00000000" w:rsidRDefault="00475928">
      <w:pPr>
        <w:pStyle w:val="a9"/>
      </w:pPr>
      <w:r>
        <w:rPr>
          <w:rStyle w:val="ab"/>
        </w:rPr>
        <w:footnoteRef/>
      </w:r>
      <w:r>
        <w:t xml:space="preserve"> При наличии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7592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EF8"/>
    <w:rsid w:val="00475928"/>
    <w:rsid w:val="007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F8CEEA-01DF-421A-BF09-EC06C519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both"/>
      <w:outlineLvl w:val="1"/>
    </w:pPr>
    <w:rPr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40"/>
      <w:jc w:val="center"/>
    </w:pPr>
    <w:rPr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spacing w:before="240"/>
      <w:jc w:val="center"/>
    </w:pPr>
    <w:rPr>
      <w:sz w:val="25"/>
      <w:szCs w:val="25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9">
    <w:name w:val="footnote text"/>
    <w:basedOn w:val="a"/>
    <w:link w:val="aa"/>
    <w:uiPriority w:val="99"/>
  </w:style>
  <w:style w:type="character" w:customStyle="1" w:styleId="aa">
    <w:name w:val="Текст сноски Знак"/>
    <w:basedOn w:val="a0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5"/>
      <w:szCs w:val="25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Жанна Николаевна Расторгуева</cp:lastModifiedBy>
  <cp:revision>2</cp:revision>
  <dcterms:created xsi:type="dcterms:W3CDTF">2015-06-25T10:56:00Z</dcterms:created>
  <dcterms:modified xsi:type="dcterms:W3CDTF">2015-06-25T10:56:00Z</dcterms:modified>
</cp:coreProperties>
</file>